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5569B8" w14:textId="119C77CC" w:rsidR="00CB136E" w:rsidRDefault="00CB136E" w:rsidP="00CB136E">
      <w:pPr>
        <w:pStyle w:val="Prrafodelista"/>
        <w:spacing w:beforeLines="160" w:before="384"/>
        <w:ind w:left="0"/>
        <w:jc w:val="both"/>
        <w:rPr>
          <w:rFonts w:asciiTheme="minorHAnsi" w:hAnsiTheme="minorHAnsi"/>
          <w:b/>
          <w:sz w:val="21"/>
          <w:szCs w:val="21"/>
        </w:rPr>
      </w:pPr>
      <w:r w:rsidRPr="00CB136E">
        <w:rPr>
          <w:rFonts w:asciiTheme="minorHAnsi" w:hAnsiTheme="minorHAnsi"/>
          <w:noProof/>
          <w:sz w:val="21"/>
          <w:szCs w:val="21"/>
          <w:lang w:eastAsia="es-ES"/>
        </w:rPr>
        <w:drawing>
          <wp:anchor distT="0" distB="0" distL="114300" distR="114300" simplePos="0" relativeHeight="251659776" behindDoc="0" locked="0" layoutInCell="1" allowOverlap="1" wp14:anchorId="2840158D" wp14:editId="2B029FB1">
            <wp:simplePos x="0" y="0"/>
            <wp:positionH relativeFrom="column">
              <wp:posOffset>-661035</wp:posOffset>
            </wp:positionH>
            <wp:positionV relativeFrom="paragraph">
              <wp:posOffset>-407670</wp:posOffset>
            </wp:positionV>
            <wp:extent cx="1487294" cy="419100"/>
            <wp:effectExtent l="0" t="0" r="0" b="0"/>
            <wp:wrapNone/>
            <wp:docPr id="1" name="Imagen 1" descr="logoU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UZ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7294" cy="419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1DC25B" w14:textId="597CA9A7" w:rsidR="00B10CF3" w:rsidRDefault="00B10CF3" w:rsidP="00CB136E">
      <w:pPr>
        <w:pStyle w:val="Prrafodelista"/>
        <w:spacing w:beforeLines="160" w:before="384"/>
        <w:ind w:left="0"/>
        <w:jc w:val="both"/>
        <w:rPr>
          <w:rFonts w:asciiTheme="minorHAnsi" w:hAnsiTheme="minorHAnsi"/>
          <w:b/>
          <w:sz w:val="21"/>
          <w:szCs w:val="21"/>
        </w:rPr>
      </w:pPr>
      <w:r w:rsidRPr="00CB136E">
        <w:rPr>
          <w:rFonts w:asciiTheme="minorHAnsi" w:hAnsiTheme="minorHAnsi"/>
          <w:b/>
          <w:sz w:val="21"/>
          <w:szCs w:val="21"/>
        </w:rPr>
        <w:t xml:space="preserve">Instrucción por la que se concretan acciones, pautas y recomendaciones relativas a la aplicación en centros e instalaciones de las medidas establecidas en el </w:t>
      </w:r>
      <w:r w:rsidR="00CB136E">
        <w:rPr>
          <w:rFonts w:asciiTheme="minorHAnsi" w:hAnsiTheme="minorHAnsi"/>
          <w:b/>
          <w:i/>
          <w:sz w:val="21"/>
          <w:szCs w:val="21"/>
        </w:rPr>
        <w:t>Plan urgente de m</w:t>
      </w:r>
      <w:r w:rsidRPr="00CB136E">
        <w:rPr>
          <w:rFonts w:asciiTheme="minorHAnsi" w:hAnsiTheme="minorHAnsi"/>
          <w:b/>
          <w:i/>
          <w:sz w:val="21"/>
          <w:szCs w:val="21"/>
        </w:rPr>
        <w:t xml:space="preserve">edidas en materia de energía </w:t>
      </w:r>
      <w:r w:rsidR="00CB136E">
        <w:rPr>
          <w:rFonts w:asciiTheme="minorHAnsi" w:hAnsiTheme="minorHAnsi"/>
          <w:b/>
          <w:i/>
          <w:sz w:val="21"/>
          <w:szCs w:val="21"/>
        </w:rPr>
        <w:t>para el</w:t>
      </w:r>
      <w:r w:rsidRPr="00CB136E">
        <w:rPr>
          <w:rFonts w:asciiTheme="minorHAnsi" w:hAnsiTheme="minorHAnsi"/>
          <w:b/>
          <w:i/>
          <w:sz w:val="21"/>
          <w:szCs w:val="21"/>
        </w:rPr>
        <w:t xml:space="preserve"> curso 2022-2023 de la Universidad de Zaragoza</w:t>
      </w:r>
      <w:r w:rsidRPr="00CB136E">
        <w:rPr>
          <w:rFonts w:asciiTheme="minorHAnsi" w:hAnsiTheme="minorHAnsi"/>
          <w:b/>
          <w:sz w:val="21"/>
          <w:szCs w:val="21"/>
        </w:rPr>
        <w:t>, aprobado por el Consejo de Dirección de 20 de septiembre de 2022.</w:t>
      </w:r>
      <w:bookmarkStart w:id="0" w:name="_GoBack"/>
      <w:bookmarkEnd w:id="0"/>
    </w:p>
    <w:p w14:paraId="4CC54E0B" w14:textId="77777777" w:rsidR="00CB136E" w:rsidRPr="00CB136E" w:rsidRDefault="00CB136E" w:rsidP="00CB136E">
      <w:pPr>
        <w:pStyle w:val="Prrafodelista"/>
        <w:spacing w:beforeLines="160" w:before="384"/>
        <w:ind w:left="0"/>
        <w:jc w:val="both"/>
        <w:rPr>
          <w:rFonts w:asciiTheme="minorHAnsi" w:hAnsiTheme="minorHAnsi"/>
          <w:b/>
          <w:sz w:val="21"/>
          <w:szCs w:val="21"/>
        </w:rPr>
      </w:pPr>
    </w:p>
    <w:p w14:paraId="11F16F4B" w14:textId="36030186" w:rsidR="001A2673" w:rsidRPr="00CB136E" w:rsidRDefault="00B047F0" w:rsidP="00CB136E">
      <w:pPr>
        <w:spacing w:before="160" w:after="0" w:line="240" w:lineRule="auto"/>
        <w:jc w:val="both"/>
        <w:rPr>
          <w:color w:val="auto"/>
          <w:sz w:val="21"/>
          <w:szCs w:val="21"/>
        </w:rPr>
      </w:pPr>
      <w:r w:rsidRPr="00CB136E">
        <w:rPr>
          <w:color w:val="auto"/>
          <w:sz w:val="21"/>
          <w:szCs w:val="21"/>
        </w:rPr>
        <w:t>Con objeto de contribuir a las acciones vinculadas al vigente</w:t>
      </w:r>
      <w:r w:rsidR="00B10CF3" w:rsidRPr="00CB136E">
        <w:rPr>
          <w:color w:val="auto"/>
          <w:sz w:val="21"/>
          <w:szCs w:val="21"/>
        </w:rPr>
        <w:t xml:space="preserve"> </w:t>
      </w:r>
      <w:r w:rsidR="00CB136E">
        <w:rPr>
          <w:i/>
          <w:color w:val="auto"/>
          <w:sz w:val="21"/>
          <w:szCs w:val="21"/>
        </w:rPr>
        <w:t>Plan urgente de m</w:t>
      </w:r>
      <w:r w:rsidR="00B10CF3" w:rsidRPr="00CB136E">
        <w:rPr>
          <w:i/>
          <w:color w:val="auto"/>
          <w:sz w:val="21"/>
          <w:szCs w:val="21"/>
        </w:rPr>
        <w:t xml:space="preserve">edidas en materia de energía </w:t>
      </w:r>
      <w:r w:rsidR="00CB136E">
        <w:rPr>
          <w:i/>
          <w:color w:val="auto"/>
          <w:sz w:val="21"/>
          <w:szCs w:val="21"/>
        </w:rPr>
        <w:t>para el</w:t>
      </w:r>
      <w:r w:rsidR="00B10CF3" w:rsidRPr="00CB136E">
        <w:rPr>
          <w:i/>
          <w:color w:val="auto"/>
          <w:sz w:val="21"/>
          <w:szCs w:val="21"/>
        </w:rPr>
        <w:t xml:space="preserve"> curso</w:t>
      </w:r>
      <w:r w:rsidR="00B10CF3" w:rsidRPr="00CB136E">
        <w:rPr>
          <w:color w:val="auto"/>
          <w:sz w:val="21"/>
          <w:szCs w:val="21"/>
        </w:rPr>
        <w:t xml:space="preserve"> </w:t>
      </w:r>
      <w:r w:rsidR="001A2673" w:rsidRPr="00CB136E">
        <w:rPr>
          <w:i/>
          <w:color w:val="auto"/>
          <w:sz w:val="21"/>
          <w:szCs w:val="21"/>
        </w:rPr>
        <w:t>2022-2023</w:t>
      </w:r>
      <w:r w:rsidR="001A2673" w:rsidRPr="00CB136E">
        <w:rPr>
          <w:b/>
          <w:i/>
          <w:color w:val="auto"/>
          <w:sz w:val="21"/>
          <w:szCs w:val="21"/>
        </w:rPr>
        <w:t xml:space="preserve"> </w:t>
      </w:r>
      <w:r w:rsidRPr="00CB136E">
        <w:rPr>
          <w:i/>
          <w:color w:val="auto"/>
          <w:sz w:val="21"/>
          <w:szCs w:val="21"/>
        </w:rPr>
        <w:t>de la Universidad de Zaragoza</w:t>
      </w:r>
      <w:r w:rsidRPr="00CB136E">
        <w:rPr>
          <w:color w:val="auto"/>
          <w:sz w:val="21"/>
          <w:szCs w:val="21"/>
        </w:rPr>
        <w:t xml:space="preserve"> </w:t>
      </w:r>
      <w:r w:rsidR="00B10CF3" w:rsidRPr="00CB136E">
        <w:rPr>
          <w:color w:val="auto"/>
          <w:sz w:val="21"/>
          <w:szCs w:val="21"/>
        </w:rPr>
        <w:t xml:space="preserve">que se puede consultar en la siguiente página </w:t>
      </w:r>
      <w:hyperlink r:id="rId8" w:history="1">
        <w:r w:rsidR="00B10CF3" w:rsidRPr="00CB136E">
          <w:rPr>
            <w:rStyle w:val="Hipervnculo"/>
            <w:sz w:val="21"/>
            <w:szCs w:val="21"/>
          </w:rPr>
          <w:t>https://oficinaverde.unizar.es/medidas-contencion-gasto-energetico</w:t>
        </w:r>
      </w:hyperlink>
      <w:r w:rsidR="00B10CF3" w:rsidRPr="00CB136E">
        <w:rPr>
          <w:color w:val="auto"/>
          <w:sz w:val="21"/>
          <w:szCs w:val="21"/>
        </w:rPr>
        <w:t xml:space="preserve"> y </w:t>
      </w:r>
      <w:r w:rsidRPr="00CB136E">
        <w:rPr>
          <w:color w:val="auto"/>
          <w:sz w:val="21"/>
          <w:szCs w:val="21"/>
        </w:rPr>
        <w:t xml:space="preserve">que tiene como fin la optimización de consumos en los edificios de la Universidad de Zaragoza, </w:t>
      </w:r>
      <w:r w:rsidR="00935A8F" w:rsidRPr="00CB136E">
        <w:rPr>
          <w:color w:val="auto"/>
          <w:sz w:val="21"/>
          <w:szCs w:val="21"/>
        </w:rPr>
        <w:t xml:space="preserve">y </w:t>
      </w:r>
      <w:r w:rsidRPr="00CB136E">
        <w:rPr>
          <w:color w:val="auto"/>
          <w:sz w:val="21"/>
          <w:szCs w:val="21"/>
        </w:rPr>
        <w:t>en coherencia con lo dispuesto en el Real Decreto-ley 14/2022, de 1 de agosto, de medidas de sostenibilidad económica en el ámbito del transporte, en materia de becas y ayudas al estudio, así como de medidas de ahorro, eficiencia energética y de reducción de la dependencia energética del gas natural, se establecen las siguientes acciones</w:t>
      </w:r>
      <w:r w:rsidR="001A2673" w:rsidRPr="00CB136E">
        <w:rPr>
          <w:color w:val="auto"/>
          <w:sz w:val="21"/>
          <w:szCs w:val="21"/>
        </w:rPr>
        <w:t>, pautas y recomendaciones dirigidas a toda la comunidad universitaria que deberán observarse a lo largo de la jornada</w:t>
      </w:r>
      <w:r w:rsidR="0031451A" w:rsidRPr="00CB136E">
        <w:rPr>
          <w:color w:val="auto"/>
          <w:sz w:val="21"/>
          <w:szCs w:val="21"/>
        </w:rPr>
        <w:t>:</w:t>
      </w:r>
    </w:p>
    <w:p w14:paraId="06A79621" w14:textId="468367FB" w:rsidR="00530E47" w:rsidRPr="00CB136E" w:rsidRDefault="00600557" w:rsidP="00CB136E">
      <w:pPr>
        <w:pStyle w:val="Prrafodelista"/>
        <w:numPr>
          <w:ilvl w:val="0"/>
          <w:numId w:val="5"/>
        </w:numPr>
        <w:spacing w:before="160"/>
        <w:ind w:left="420" w:hanging="357"/>
        <w:contextualSpacing w:val="0"/>
        <w:jc w:val="both"/>
        <w:rPr>
          <w:rFonts w:asciiTheme="minorHAnsi" w:hAnsiTheme="minorHAnsi"/>
          <w:color w:val="auto"/>
          <w:sz w:val="21"/>
          <w:szCs w:val="21"/>
        </w:rPr>
      </w:pPr>
      <w:r w:rsidRPr="00CB136E">
        <w:rPr>
          <w:rFonts w:asciiTheme="minorHAnsi" w:hAnsiTheme="minorHAnsi"/>
          <w:color w:val="auto"/>
          <w:sz w:val="21"/>
          <w:szCs w:val="21"/>
        </w:rPr>
        <w:t xml:space="preserve">Desconexión de luminarias generales interiores (pasillo, baños, salas de uso múltiple, etc..) al </w:t>
      </w:r>
      <w:r w:rsidR="006623D9" w:rsidRPr="00CB136E">
        <w:rPr>
          <w:rFonts w:asciiTheme="minorHAnsi" w:hAnsiTheme="minorHAnsi"/>
          <w:color w:val="auto"/>
          <w:sz w:val="21"/>
          <w:szCs w:val="21"/>
        </w:rPr>
        <w:t>reduciendo al máximo pos</w:t>
      </w:r>
      <w:r w:rsidR="00B10CF3" w:rsidRPr="00CB136E">
        <w:rPr>
          <w:rFonts w:asciiTheme="minorHAnsi" w:hAnsiTheme="minorHAnsi"/>
          <w:color w:val="auto"/>
          <w:sz w:val="21"/>
          <w:szCs w:val="21"/>
        </w:rPr>
        <w:t>ible la iluminación artificial,</w:t>
      </w:r>
      <w:r w:rsidR="006623D9" w:rsidRPr="00CB136E">
        <w:rPr>
          <w:rFonts w:asciiTheme="minorHAnsi" w:hAnsiTheme="minorHAnsi"/>
          <w:color w:val="auto"/>
          <w:sz w:val="21"/>
          <w:szCs w:val="21"/>
        </w:rPr>
        <w:t xml:space="preserve"> manteniendo una iluminación suficiente que permita transitar por los diferentes espacios</w:t>
      </w:r>
      <w:r w:rsidRPr="00CB136E">
        <w:rPr>
          <w:rFonts w:asciiTheme="minorHAnsi" w:hAnsiTheme="minorHAnsi"/>
          <w:color w:val="auto"/>
          <w:sz w:val="21"/>
          <w:szCs w:val="21"/>
        </w:rPr>
        <w:t xml:space="preserve"> sin riesgo de </w:t>
      </w:r>
      <w:r w:rsidR="00935A8F" w:rsidRPr="00CB136E">
        <w:rPr>
          <w:rFonts w:asciiTheme="minorHAnsi" w:hAnsiTheme="minorHAnsi"/>
          <w:color w:val="auto"/>
          <w:sz w:val="21"/>
          <w:szCs w:val="21"/>
        </w:rPr>
        <w:t>accidentes</w:t>
      </w:r>
      <w:r w:rsidRPr="00CB136E">
        <w:rPr>
          <w:rFonts w:asciiTheme="minorHAnsi" w:hAnsiTheme="minorHAnsi"/>
          <w:color w:val="auto"/>
          <w:sz w:val="21"/>
          <w:szCs w:val="21"/>
        </w:rPr>
        <w:t>.</w:t>
      </w:r>
      <w:r w:rsidR="004C136C" w:rsidRPr="00CB136E">
        <w:rPr>
          <w:rFonts w:asciiTheme="minorHAnsi" w:hAnsiTheme="minorHAnsi"/>
          <w:color w:val="auto"/>
          <w:sz w:val="21"/>
          <w:szCs w:val="21"/>
        </w:rPr>
        <w:t xml:space="preserve"> </w:t>
      </w:r>
      <w:r w:rsidR="00530E47" w:rsidRPr="00CB136E">
        <w:rPr>
          <w:rFonts w:asciiTheme="minorHAnsi" w:hAnsiTheme="minorHAnsi"/>
          <w:color w:val="auto"/>
          <w:sz w:val="21"/>
          <w:szCs w:val="21"/>
        </w:rPr>
        <w:t>Los centros</w:t>
      </w:r>
      <w:r w:rsidR="0015343C" w:rsidRPr="00CB136E">
        <w:rPr>
          <w:rFonts w:asciiTheme="minorHAnsi" w:hAnsiTheme="minorHAnsi"/>
          <w:color w:val="auto"/>
          <w:sz w:val="21"/>
          <w:szCs w:val="21"/>
        </w:rPr>
        <w:t xml:space="preserve"> e </w:t>
      </w:r>
      <w:r w:rsidR="000B1E16" w:rsidRPr="00CB136E">
        <w:rPr>
          <w:rFonts w:asciiTheme="minorHAnsi" w:hAnsiTheme="minorHAnsi"/>
          <w:color w:val="auto"/>
          <w:sz w:val="21"/>
          <w:szCs w:val="21"/>
        </w:rPr>
        <w:t>Institutos Universitarios de Investigación (en adelante IUIs)</w:t>
      </w:r>
      <w:r w:rsidR="00530E47" w:rsidRPr="00CB136E">
        <w:rPr>
          <w:rFonts w:asciiTheme="minorHAnsi" w:hAnsiTheme="minorHAnsi"/>
          <w:color w:val="auto"/>
          <w:sz w:val="21"/>
          <w:szCs w:val="21"/>
        </w:rPr>
        <w:t>, a través de sus administradores/as, deberán modular esta medida en virtud de las circunstancias técnicas de sus edificios</w:t>
      </w:r>
      <w:r w:rsidR="00A25BBA" w:rsidRPr="00CB136E">
        <w:rPr>
          <w:rFonts w:asciiTheme="minorHAnsi" w:hAnsiTheme="minorHAnsi"/>
          <w:color w:val="auto"/>
          <w:sz w:val="21"/>
          <w:szCs w:val="21"/>
        </w:rPr>
        <w:t>.</w:t>
      </w:r>
      <w:r w:rsidR="00530E47" w:rsidRPr="00CB136E">
        <w:rPr>
          <w:rFonts w:asciiTheme="minorHAnsi" w:hAnsiTheme="minorHAnsi"/>
          <w:color w:val="auto"/>
          <w:sz w:val="21"/>
          <w:szCs w:val="21"/>
        </w:rPr>
        <w:t xml:space="preserve"> </w:t>
      </w:r>
      <w:r w:rsidR="004C136C" w:rsidRPr="00CB136E">
        <w:rPr>
          <w:rFonts w:asciiTheme="minorHAnsi" w:hAnsiTheme="minorHAnsi"/>
          <w:color w:val="auto"/>
          <w:sz w:val="21"/>
          <w:szCs w:val="21"/>
        </w:rPr>
        <w:t xml:space="preserve">En caso de dudas al respecto, se podrá consultar el criterio a seguir </w:t>
      </w:r>
      <w:r w:rsidR="002665E0" w:rsidRPr="00CB136E">
        <w:rPr>
          <w:rFonts w:asciiTheme="minorHAnsi" w:hAnsiTheme="minorHAnsi"/>
          <w:color w:val="auto"/>
          <w:sz w:val="21"/>
          <w:szCs w:val="21"/>
        </w:rPr>
        <w:t>con</w:t>
      </w:r>
      <w:r w:rsidR="00BB0D6F" w:rsidRPr="00CB136E">
        <w:rPr>
          <w:rFonts w:asciiTheme="minorHAnsi" w:hAnsiTheme="minorHAnsi"/>
          <w:color w:val="auto"/>
          <w:sz w:val="21"/>
          <w:szCs w:val="21"/>
        </w:rPr>
        <w:t xml:space="preserve"> </w:t>
      </w:r>
      <w:r w:rsidR="004C136C" w:rsidRPr="00CB136E">
        <w:rPr>
          <w:rFonts w:asciiTheme="minorHAnsi" w:hAnsiTheme="minorHAnsi"/>
          <w:color w:val="auto"/>
          <w:sz w:val="21"/>
          <w:szCs w:val="21"/>
        </w:rPr>
        <w:t>la Oficina Verde de la Universidad de Zaragoza.</w:t>
      </w:r>
    </w:p>
    <w:p w14:paraId="211967F0" w14:textId="115F3645" w:rsidR="00BB43F1" w:rsidRPr="00CB136E" w:rsidRDefault="00BB43F1" w:rsidP="00CB136E">
      <w:pPr>
        <w:pStyle w:val="Prrafodelista"/>
        <w:numPr>
          <w:ilvl w:val="0"/>
          <w:numId w:val="5"/>
        </w:numPr>
        <w:spacing w:before="160"/>
        <w:ind w:left="420" w:hanging="357"/>
        <w:contextualSpacing w:val="0"/>
        <w:jc w:val="both"/>
        <w:rPr>
          <w:rFonts w:asciiTheme="minorHAnsi" w:hAnsiTheme="minorHAnsi"/>
          <w:color w:val="auto"/>
          <w:sz w:val="21"/>
          <w:szCs w:val="21"/>
        </w:rPr>
      </w:pPr>
      <w:r w:rsidRPr="00CB136E">
        <w:rPr>
          <w:rFonts w:asciiTheme="minorHAnsi" w:hAnsiTheme="minorHAnsi"/>
          <w:color w:val="auto"/>
          <w:sz w:val="21"/>
          <w:szCs w:val="21"/>
        </w:rPr>
        <w:t>Tanto en espacios comunes de los centros</w:t>
      </w:r>
      <w:r w:rsidR="0015343C" w:rsidRPr="00CB136E">
        <w:rPr>
          <w:rFonts w:asciiTheme="minorHAnsi" w:hAnsiTheme="minorHAnsi"/>
          <w:color w:val="auto"/>
          <w:sz w:val="21"/>
          <w:szCs w:val="21"/>
        </w:rPr>
        <w:t xml:space="preserve">, </w:t>
      </w:r>
      <w:proofErr w:type="spellStart"/>
      <w:r w:rsidR="0015343C" w:rsidRPr="00CB136E">
        <w:rPr>
          <w:rFonts w:asciiTheme="minorHAnsi" w:hAnsiTheme="minorHAnsi"/>
          <w:color w:val="auto"/>
          <w:sz w:val="21"/>
          <w:szCs w:val="21"/>
        </w:rPr>
        <w:t>IUIs</w:t>
      </w:r>
      <w:proofErr w:type="spellEnd"/>
      <w:r w:rsidRPr="00CB136E">
        <w:rPr>
          <w:rFonts w:asciiTheme="minorHAnsi" w:hAnsiTheme="minorHAnsi"/>
          <w:color w:val="auto"/>
          <w:sz w:val="21"/>
          <w:szCs w:val="21"/>
        </w:rPr>
        <w:t xml:space="preserve"> como en espacios departamentales se deberán promover y asegurar las siguientes medidas:</w:t>
      </w:r>
    </w:p>
    <w:p w14:paraId="3B5FA125" w14:textId="43221585" w:rsidR="0015343C" w:rsidRPr="00CB136E" w:rsidRDefault="0015343C" w:rsidP="00CB136E">
      <w:pPr>
        <w:pStyle w:val="Prrafodelista"/>
        <w:numPr>
          <w:ilvl w:val="0"/>
          <w:numId w:val="11"/>
        </w:numPr>
        <w:spacing w:before="160"/>
        <w:ind w:left="709" w:hanging="357"/>
        <w:contextualSpacing w:val="0"/>
        <w:jc w:val="both"/>
        <w:rPr>
          <w:rFonts w:asciiTheme="minorHAnsi" w:hAnsiTheme="minorHAnsi"/>
          <w:color w:val="auto"/>
          <w:sz w:val="21"/>
          <w:szCs w:val="21"/>
        </w:rPr>
      </w:pPr>
      <w:r w:rsidRPr="00CB136E">
        <w:rPr>
          <w:rFonts w:asciiTheme="minorHAnsi" w:hAnsiTheme="minorHAnsi"/>
          <w:color w:val="auto"/>
          <w:sz w:val="21"/>
          <w:szCs w:val="21"/>
        </w:rPr>
        <w:t xml:space="preserve">Trabajo con luz natural para aprovechar el aporte lumínico exterior al máximo, acondicionando o reorganizando, si fuera preciso, las áreas de trabajo. </w:t>
      </w:r>
    </w:p>
    <w:p w14:paraId="1BB0E042" w14:textId="77777777" w:rsidR="00BB43F1" w:rsidRPr="00CB136E" w:rsidRDefault="00530E47" w:rsidP="00CB136E">
      <w:pPr>
        <w:pStyle w:val="Prrafodelista"/>
        <w:numPr>
          <w:ilvl w:val="0"/>
          <w:numId w:val="11"/>
        </w:numPr>
        <w:spacing w:before="160"/>
        <w:ind w:left="709" w:hanging="357"/>
        <w:contextualSpacing w:val="0"/>
        <w:jc w:val="both"/>
        <w:rPr>
          <w:rFonts w:asciiTheme="minorHAnsi" w:hAnsiTheme="minorHAnsi"/>
          <w:color w:val="auto"/>
          <w:sz w:val="21"/>
          <w:szCs w:val="21"/>
        </w:rPr>
      </w:pPr>
      <w:r w:rsidRPr="00CB136E">
        <w:rPr>
          <w:rFonts w:asciiTheme="minorHAnsi" w:hAnsiTheme="minorHAnsi"/>
          <w:color w:val="auto"/>
          <w:sz w:val="21"/>
          <w:szCs w:val="21"/>
        </w:rPr>
        <w:t>Proceder al</w:t>
      </w:r>
      <w:r w:rsidR="00600557" w:rsidRPr="00CB136E">
        <w:rPr>
          <w:rFonts w:asciiTheme="minorHAnsi" w:hAnsiTheme="minorHAnsi"/>
          <w:color w:val="auto"/>
          <w:sz w:val="21"/>
          <w:szCs w:val="21"/>
        </w:rPr>
        <w:t xml:space="preserve"> apagado de la iluminación por parte de los usuarios en despachos, salas, aulas y espacios de circulación.</w:t>
      </w:r>
      <w:r w:rsidR="008716EE" w:rsidRPr="00CB136E">
        <w:rPr>
          <w:rFonts w:asciiTheme="minorHAnsi" w:hAnsiTheme="minorHAnsi"/>
          <w:color w:val="auto"/>
          <w:sz w:val="21"/>
          <w:szCs w:val="21"/>
        </w:rPr>
        <w:t xml:space="preserve"> </w:t>
      </w:r>
      <w:r w:rsidR="00BB43F1" w:rsidRPr="00CB136E">
        <w:rPr>
          <w:rFonts w:asciiTheme="minorHAnsi" w:hAnsiTheme="minorHAnsi"/>
          <w:color w:val="auto"/>
          <w:sz w:val="21"/>
          <w:szCs w:val="21"/>
        </w:rPr>
        <w:t xml:space="preserve">Esta medida deberá ser promovida por los centros y departamentos. </w:t>
      </w:r>
    </w:p>
    <w:p w14:paraId="2BB5BAD3" w14:textId="366F9273" w:rsidR="00BB43F1" w:rsidRPr="00CB136E" w:rsidRDefault="00600557" w:rsidP="00CB136E">
      <w:pPr>
        <w:pStyle w:val="Prrafodelista"/>
        <w:numPr>
          <w:ilvl w:val="0"/>
          <w:numId w:val="11"/>
        </w:numPr>
        <w:spacing w:before="160"/>
        <w:ind w:left="709" w:hanging="357"/>
        <w:contextualSpacing w:val="0"/>
        <w:jc w:val="both"/>
        <w:rPr>
          <w:rFonts w:asciiTheme="minorHAnsi" w:hAnsiTheme="minorHAnsi"/>
          <w:color w:val="auto"/>
          <w:sz w:val="21"/>
          <w:szCs w:val="21"/>
        </w:rPr>
      </w:pPr>
      <w:r w:rsidRPr="00CB136E">
        <w:rPr>
          <w:rFonts w:asciiTheme="minorHAnsi" w:hAnsiTheme="minorHAnsi"/>
          <w:color w:val="auto"/>
          <w:sz w:val="21"/>
          <w:szCs w:val="21"/>
        </w:rPr>
        <w:t>Comprobar la desconexión de los termostatos</w:t>
      </w:r>
      <w:r w:rsidR="00A25BBA" w:rsidRPr="00CB136E">
        <w:rPr>
          <w:rStyle w:val="Refdenotaalpie"/>
          <w:rFonts w:asciiTheme="minorHAnsi" w:hAnsiTheme="minorHAnsi"/>
          <w:color w:val="auto"/>
          <w:sz w:val="21"/>
          <w:szCs w:val="21"/>
        </w:rPr>
        <w:footnoteReference w:customMarkFollows="1" w:id="1"/>
        <w:t>*</w:t>
      </w:r>
      <w:r w:rsidRPr="00CB136E">
        <w:rPr>
          <w:rFonts w:asciiTheme="minorHAnsi" w:hAnsiTheme="minorHAnsi"/>
          <w:color w:val="auto"/>
          <w:sz w:val="21"/>
          <w:szCs w:val="21"/>
        </w:rPr>
        <w:t xml:space="preserve"> (</w:t>
      </w:r>
      <w:proofErr w:type="spellStart"/>
      <w:r w:rsidRPr="00CB136E">
        <w:rPr>
          <w:rFonts w:asciiTheme="minorHAnsi" w:hAnsiTheme="minorHAnsi"/>
          <w:i/>
          <w:color w:val="auto"/>
          <w:sz w:val="21"/>
          <w:szCs w:val="21"/>
        </w:rPr>
        <w:t>on</w:t>
      </w:r>
      <w:proofErr w:type="spellEnd"/>
      <w:r w:rsidRPr="00CB136E">
        <w:rPr>
          <w:rFonts w:asciiTheme="minorHAnsi" w:hAnsiTheme="minorHAnsi"/>
          <w:i/>
          <w:color w:val="auto"/>
          <w:sz w:val="21"/>
          <w:szCs w:val="21"/>
        </w:rPr>
        <w:t>/off</w:t>
      </w:r>
      <w:r w:rsidRPr="00CB136E">
        <w:rPr>
          <w:rFonts w:asciiTheme="minorHAnsi" w:hAnsiTheme="minorHAnsi"/>
          <w:color w:val="auto"/>
          <w:sz w:val="21"/>
          <w:szCs w:val="21"/>
        </w:rPr>
        <w:t>) de aulas</w:t>
      </w:r>
      <w:r w:rsidR="004D438B" w:rsidRPr="00CB136E">
        <w:rPr>
          <w:rFonts w:asciiTheme="minorHAnsi" w:hAnsiTheme="minorHAnsi"/>
          <w:color w:val="auto"/>
          <w:sz w:val="21"/>
          <w:szCs w:val="21"/>
        </w:rPr>
        <w:t>, salas, seminarios</w:t>
      </w:r>
      <w:r w:rsidRPr="00CB136E">
        <w:rPr>
          <w:rFonts w:asciiTheme="minorHAnsi" w:hAnsiTheme="minorHAnsi"/>
          <w:color w:val="auto"/>
          <w:sz w:val="21"/>
          <w:szCs w:val="21"/>
        </w:rPr>
        <w:t xml:space="preserve"> y espacios de uso común. </w:t>
      </w:r>
    </w:p>
    <w:p w14:paraId="2E31AEC1" w14:textId="4091631E" w:rsidR="00AF5285" w:rsidRPr="00CB136E" w:rsidRDefault="00600557" w:rsidP="00CB136E">
      <w:pPr>
        <w:pStyle w:val="Prrafodelista"/>
        <w:numPr>
          <w:ilvl w:val="0"/>
          <w:numId w:val="11"/>
        </w:numPr>
        <w:spacing w:before="160"/>
        <w:ind w:left="709" w:hanging="357"/>
        <w:contextualSpacing w:val="0"/>
        <w:jc w:val="both"/>
        <w:rPr>
          <w:rFonts w:asciiTheme="minorHAnsi" w:hAnsiTheme="minorHAnsi"/>
          <w:color w:val="auto"/>
          <w:sz w:val="21"/>
          <w:szCs w:val="21"/>
        </w:rPr>
      </w:pPr>
      <w:r w:rsidRPr="00CB136E">
        <w:rPr>
          <w:rFonts w:asciiTheme="minorHAnsi" w:hAnsiTheme="minorHAnsi"/>
          <w:color w:val="auto"/>
          <w:sz w:val="21"/>
          <w:szCs w:val="21"/>
        </w:rPr>
        <w:t>Chequear</w:t>
      </w:r>
      <w:r w:rsidR="00BB43F1" w:rsidRPr="00CB136E">
        <w:rPr>
          <w:rFonts w:asciiTheme="minorHAnsi" w:hAnsiTheme="minorHAnsi"/>
          <w:color w:val="auto"/>
          <w:sz w:val="21"/>
          <w:szCs w:val="21"/>
        </w:rPr>
        <w:t xml:space="preserve"> </w:t>
      </w:r>
      <w:r w:rsidRPr="00CB136E">
        <w:rPr>
          <w:rFonts w:asciiTheme="minorHAnsi" w:hAnsiTheme="minorHAnsi"/>
          <w:color w:val="auto"/>
          <w:sz w:val="21"/>
          <w:szCs w:val="21"/>
        </w:rPr>
        <w:t>las temperaturas de consigna en los termostatos</w:t>
      </w:r>
      <w:r w:rsidR="00A25BBA" w:rsidRPr="00CB136E">
        <w:rPr>
          <w:rStyle w:val="Refdenotaalpie"/>
          <w:rFonts w:asciiTheme="minorHAnsi" w:hAnsiTheme="minorHAnsi"/>
          <w:color w:val="auto"/>
          <w:sz w:val="21"/>
          <w:szCs w:val="21"/>
        </w:rPr>
        <w:footnoteReference w:customMarkFollows="1" w:id="2"/>
        <w:t>*</w:t>
      </w:r>
      <w:r w:rsidRPr="00CB136E">
        <w:rPr>
          <w:rFonts w:asciiTheme="minorHAnsi" w:hAnsiTheme="minorHAnsi"/>
          <w:color w:val="auto"/>
          <w:sz w:val="21"/>
          <w:szCs w:val="21"/>
        </w:rPr>
        <w:t xml:space="preserve"> que deben situarse a 19</w:t>
      </w:r>
      <w:r w:rsidR="00CB136E">
        <w:rPr>
          <w:rFonts w:asciiTheme="minorHAnsi" w:hAnsiTheme="minorHAnsi"/>
          <w:color w:val="auto"/>
          <w:sz w:val="21"/>
          <w:szCs w:val="21"/>
        </w:rPr>
        <w:t>°</w:t>
      </w:r>
      <w:r w:rsidRPr="00CB136E">
        <w:rPr>
          <w:rFonts w:asciiTheme="minorHAnsi" w:hAnsiTheme="minorHAnsi"/>
          <w:color w:val="auto"/>
          <w:sz w:val="21"/>
          <w:szCs w:val="21"/>
        </w:rPr>
        <w:t>C</w:t>
      </w:r>
      <w:r w:rsidR="004C136C" w:rsidRPr="00CB136E">
        <w:rPr>
          <w:rFonts w:asciiTheme="minorHAnsi" w:hAnsiTheme="minorHAnsi"/>
          <w:color w:val="auto"/>
          <w:sz w:val="21"/>
          <w:szCs w:val="21"/>
        </w:rPr>
        <w:t xml:space="preserve"> en caso de calefacción</w:t>
      </w:r>
      <w:r w:rsidRPr="00CB136E">
        <w:rPr>
          <w:rFonts w:asciiTheme="minorHAnsi" w:hAnsiTheme="minorHAnsi"/>
          <w:color w:val="auto"/>
          <w:sz w:val="21"/>
          <w:szCs w:val="21"/>
        </w:rPr>
        <w:t xml:space="preserve"> </w:t>
      </w:r>
      <w:r w:rsidR="004C136C" w:rsidRPr="00CB136E">
        <w:rPr>
          <w:rFonts w:asciiTheme="minorHAnsi" w:hAnsiTheme="minorHAnsi"/>
          <w:color w:val="auto"/>
          <w:sz w:val="21"/>
          <w:szCs w:val="21"/>
        </w:rPr>
        <w:t>o</w:t>
      </w:r>
      <w:r w:rsidR="00F22F50" w:rsidRPr="00CB136E">
        <w:rPr>
          <w:rFonts w:asciiTheme="minorHAnsi" w:hAnsiTheme="minorHAnsi"/>
          <w:color w:val="auto"/>
          <w:sz w:val="21"/>
          <w:szCs w:val="21"/>
        </w:rPr>
        <w:t xml:space="preserve"> 27</w:t>
      </w:r>
      <w:r w:rsidR="00CB136E">
        <w:rPr>
          <w:rFonts w:asciiTheme="minorHAnsi" w:hAnsiTheme="minorHAnsi"/>
          <w:color w:val="auto"/>
          <w:sz w:val="21"/>
          <w:szCs w:val="21"/>
        </w:rPr>
        <w:t>°</w:t>
      </w:r>
      <w:r w:rsidR="004C136C" w:rsidRPr="00CB136E">
        <w:rPr>
          <w:rFonts w:asciiTheme="minorHAnsi" w:hAnsiTheme="minorHAnsi"/>
          <w:color w:val="auto"/>
          <w:sz w:val="21"/>
          <w:szCs w:val="21"/>
        </w:rPr>
        <w:t xml:space="preserve"> en caso de refrigeración, </w:t>
      </w:r>
      <w:r w:rsidRPr="00CB136E">
        <w:rPr>
          <w:rFonts w:asciiTheme="minorHAnsi" w:hAnsiTheme="minorHAnsi"/>
          <w:color w:val="auto"/>
          <w:sz w:val="21"/>
          <w:szCs w:val="21"/>
        </w:rPr>
        <w:t>de acuerdo con el Real Decreto-ley 14/2022, de 1 de agosto</w:t>
      </w:r>
      <w:r w:rsidR="00F22F50" w:rsidRPr="00CB136E">
        <w:rPr>
          <w:rFonts w:asciiTheme="minorHAnsi" w:hAnsiTheme="minorHAnsi"/>
          <w:color w:val="auto"/>
          <w:sz w:val="21"/>
          <w:szCs w:val="21"/>
        </w:rPr>
        <w:t>,</w:t>
      </w:r>
      <w:r w:rsidRPr="00CB136E">
        <w:rPr>
          <w:rFonts w:asciiTheme="minorHAnsi" w:hAnsiTheme="minorHAnsi"/>
          <w:color w:val="auto"/>
          <w:sz w:val="21"/>
          <w:szCs w:val="21"/>
        </w:rPr>
        <w:t xml:space="preserve"> en aquellos espacios que dispongan de termostatos manipulables por el usuario.</w:t>
      </w:r>
      <w:r w:rsidR="00530E47" w:rsidRPr="00CB136E">
        <w:rPr>
          <w:rFonts w:asciiTheme="minorHAnsi" w:hAnsiTheme="minorHAnsi"/>
          <w:color w:val="auto"/>
          <w:sz w:val="21"/>
          <w:szCs w:val="21"/>
        </w:rPr>
        <w:t xml:space="preserve"> </w:t>
      </w:r>
    </w:p>
    <w:p w14:paraId="1CB3C075" w14:textId="36898722" w:rsidR="00AF5285" w:rsidRPr="00CB136E" w:rsidRDefault="002665E0" w:rsidP="00CB136E">
      <w:pPr>
        <w:pStyle w:val="Prrafodelista"/>
        <w:numPr>
          <w:ilvl w:val="0"/>
          <w:numId w:val="11"/>
        </w:numPr>
        <w:spacing w:before="160"/>
        <w:ind w:left="709" w:hanging="357"/>
        <w:contextualSpacing w:val="0"/>
        <w:jc w:val="both"/>
        <w:rPr>
          <w:rFonts w:asciiTheme="minorHAnsi" w:hAnsiTheme="minorHAnsi"/>
          <w:color w:val="auto"/>
          <w:sz w:val="21"/>
          <w:szCs w:val="21"/>
        </w:rPr>
      </w:pPr>
      <w:r w:rsidRPr="00CB136E">
        <w:rPr>
          <w:rFonts w:asciiTheme="minorHAnsi" w:hAnsiTheme="minorHAnsi"/>
          <w:color w:val="auto"/>
          <w:sz w:val="21"/>
          <w:szCs w:val="21"/>
        </w:rPr>
        <w:t>Detección de cualquier equipo que precise electricidad y se mantenga encendido sin justificaciones técnicas al término de la jornada</w:t>
      </w:r>
      <w:r w:rsidR="00AF5285" w:rsidRPr="00CB136E">
        <w:rPr>
          <w:rFonts w:asciiTheme="minorHAnsi" w:hAnsiTheme="minorHAnsi"/>
          <w:color w:val="auto"/>
          <w:sz w:val="21"/>
          <w:szCs w:val="21"/>
        </w:rPr>
        <w:t xml:space="preserve"> (teletrabajo, uso colectivo de equipos en distintos horarios…):</w:t>
      </w:r>
    </w:p>
    <w:p w14:paraId="36EB0113" w14:textId="77777777" w:rsidR="00AF5285" w:rsidRPr="00CB136E" w:rsidRDefault="00AF5285" w:rsidP="00CB136E">
      <w:pPr>
        <w:pStyle w:val="Prrafodelista"/>
        <w:numPr>
          <w:ilvl w:val="0"/>
          <w:numId w:val="12"/>
        </w:numPr>
        <w:spacing w:before="160"/>
        <w:ind w:left="1418"/>
        <w:jc w:val="both"/>
        <w:rPr>
          <w:rFonts w:asciiTheme="minorHAnsi" w:hAnsiTheme="minorHAnsi"/>
          <w:color w:val="auto"/>
          <w:sz w:val="21"/>
          <w:szCs w:val="21"/>
        </w:rPr>
      </w:pPr>
      <w:r w:rsidRPr="00CB136E">
        <w:rPr>
          <w:rFonts w:asciiTheme="minorHAnsi" w:hAnsiTheme="minorHAnsi"/>
          <w:color w:val="auto"/>
          <w:sz w:val="21"/>
          <w:szCs w:val="21"/>
        </w:rPr>
        <w:t>Ordenadores</w:t>
      </w:r>
    </w:p>
    <w:p w14:paraId="7095150F" w14:textId="77777777" w:rsidR="00AF5285" w:rsidRPr="00CB136E" w:rsidRDefault="00AF5285" w:rsidP="00CB136E">
      <w:pPr>
        <w:pStyle w:val="Prrafodelista"/>
        <w:numPr>
          <w:ilvl w:val="0"/>
          <w:numId w:val="12"/>
        </w:numPr>
        <w:spacing w:before="160"/>
        <w:ind w:left="1418"/>
        <w:jc w:val="both"/>
        <w:rPr>
          <w:rFonts w:asciiTheme="minorHAnsi" w:hAnsiTheme="minorHAnsi"/>
          <w:color w:val="auto"/>
          <w:sz w:val="21"/>
          <w:szCs w:val="21"/>
        </w:rPr>
      </w:pPr>
      <w:r w:rsidRPr="00CB136E">
        <w:rPr>
          <w:rFonts w:asciiTheme="minorHAnsi" w:hAnsiTheme="minorHAnsi"/>
          <w:color w:val="auto"/>
          <w:sz w:val="21"/>
          <w:szCs w:val="21"/>
        </w:rPr>
        <w:t>Pantalla</w:t>
      </w:r>
    </w:p>
    <w:p w14:paraId="2255D484" w14:textId="77777777" w:rsidR="00AF5285" w:rsidRPr="00CB136E" w:rsidRDefault="00AF5285" w:rsidP="00CB136E">
      <w:pPr>
        <w:pStyle w:val="Prrafodelista"/>
        <w:numPr>
          <w:ilvl w:val="0"/>
          <w:numId w:val="12"/>
        </w:numPr>
        <w:spacing w:before="160"/>
        <w:ind w:left="1418"/>
        <w:jc w:val="both"/>
        <w:rPr>
          <w:rFonts w:asciiTheme="minorHAnsi" w:hAnsiTheme="minorHAnsi"/>
          <w:color w:val="auto"/>
          <w:sz w:val="21"/>
          <w:szCs w:val="21"/>
        </w:rPr>
      </w:pPr>
      <w:r w:rsidRPr="00CB136E">
        <w:rPr>
          <w:rFonts w:asciiTheme="minorHAnsi" w:hAnsiTheme="minorHAnsi"/>
          <w:color w:val="auto"/>
          <w:sz w:val="21"/>
          <w:szCs w:val="21"/>
        </w:rPr>
        <w:t>Regletas</w:t>
      </w:r>
    </w:p>
    <w:p w14:paraId="1EAF261F" w14:textId="77777777" w:rsidR="002665E0" w:rsidRPr="00CB136E" w:rsidRDefault="002665E0" w:rsidP="00CB136E">
      <w:pPr>
        <w:pStyle w:val="Prrafodelista"/>
        <w:numPr>
          <w:ilvl w:val="0"/>
          <w:numId w:val="12"/>
        </w:numPr>
        <w:spacing w:before="160"/>
        <w:ind w:left="1418"/>
        <w:jc w:val="both"/>
        <w:rPr>
          <w:rFonts w:asciiTheme="minorHAnsi" w:hAnsiTheme="minorHAnsi"/>
          <w:color w:val="auto"/>
          <w:sz w:val="21"/>
          <w:szCs w:val="21"/>
        </w:rPr>
      </w:pPr>
      <w:r w:rsidRPr="00CB136E">
        <w:rPr>
          <w:rFonts w:asciiTheme="minorHAnsi" w:hAnsiTheme="minorHAnsi"/>
          <w:color w:val="auto"/>
          <w:sz w:val="21"/>
          <w:szCs w:val="21"/>
        </w:rPr>
        <w:t>Vitrinas</w:t>
      </w:r>
    </w:p>
    <w:p w14:paraId="45BC9F73" w14:textId="091ED373" w:rsidR="002665E0" w:rsidRPr="00CB136E" w:rsidRDefault="002665E0" w:rsidP="00CB136E">
      <w:pPr>
        <w:pStyle w:val="Prrafodelista"/>
        <w:numPr>
          <w:ilvl w:val="0"/>
          <w:numId w:val="12"/>
        </w:numPr>
        <w:spacing w:before="160"/>
        <w:ind w:left="1418"/>
        <w:jc w:val="both"/>
        <w:rPr>
          <w:rFonts w:asciiTheme="minorHAnsi" w:hAnsiTheme="minorHAnsi"/>
          <w:color w:val="auto"/>
          <w:sz w:val="21"/>
          <w:szCs w:val="21"/>
        </w:rPr>
      </w:pPr>
      <w:r w:rsidRPr="00CB136E">
        <w:rPr>
          <w:rFonts w:asciiTheme="minorHAnsi" w:hAnsiTheme="minorHAnsi"/>
          <w:color w:val="auto"/>
          <w:sz w:val="21"/>
          <w:szCs w:val="21"/>
        </w:rPr>
        <w:t>Otros equipos</w:t>
      </w:r>
    </w:p>
    <w:p w14:paraId="492A1894" w14:textId="0CB19F5E" w:rsidR="00AF5285" w:rsidRPr="00CB136E" w:rsidRDefault="00AF5285" w:rsidP="00CB136E">
      <w:pPr>
        <w:pStyle w:val="Prrafodelista"/>
        <w:numPr>
          <w:ilvl w:val="0"/>
          <w:numId w:val="11"/>
        </w:numPr>
        <w:spacing w:before="160"/>
        <w:ind w:left="709" w:hanging="357"/>
        <w:contextualSpacing w:val="0"/>
        <w:jc w:val="both"/>
        <w:rPr>
          <w:rFonts w:asciiTheme="minorHAnsi" w:hAnsiTheme="minorHAnsi"/>
          <w:color w:val="auto"/>
          <w:sz w:val="21"/>
          <w:szCs w:val="21"/>
        </w:rPr>
      </w:pPr>
      <w:r w:rsidRPr="00CB136E">
        <w:rPr>
          <w:rFonts w:asciiTheme="minorHAnsi" w:hAnsiTheme="minorHAnsi"/>
          <w:color w:val="auto"/>
          <w:sz w:val="21"/>
          <w:szCs w:val="21"/>
        </w:rPr>
        <w:lastRenderedPageBreak/>
        <w:t>Esta información deberá comunicarse al administrador/a de centro</w:t>
      </w:r>
      <w:r w:rsidR="0015343C" w:rsidRPr="00CB136E">
        <w:rPr>
          <w:rFonts w:asciiTheme="minorHAnsi" w:hAnsiTheme="minorHAnsi"/>
          <w:color w:val="auto"/>
          <w:sz w:val="21"/>
          <w:szCs w:val="21"/>
        </w:rPr>
        <w:t xml:space="preserve"> o IUI</w:t>
      </w:r>
      <w:r w:rsidRPr="00CB136E">
        <w:rPr>
          <w:rFonts w:asciiTheme="minorHAnsi" w:hAnsiTheme="minorHAnsi"/>
          <w:color w:val="auto"/>
          <w:sz w:val="21"/>
          <w:szCs w:val="21"/>
        </w:rPr>
        <w:t xml:space="preserve"> y/o, en su caso, al Director/a de Departamento con objeto de que este/a pueda informar al/los usuarios implicados para que tengan en cuenta que se debe realizar el correspondiente apagado. </w:t>
      </w:r>
    </w:p>
    <w:p w14:paraId="6EFDBFE7" w14:textId="77777777" w:rsidR="00AF5285" w:rsidRPr="00CB136E" w:rsidRDefault="00AF5285" w:rsidP="00CB136E">
      <w:pPr>
        <w:pStyle w:val="Prrafodelista"/>
        <w:numPr>
          <w:ilvl w:val="0"/>
          <w:numId w:val="11"/>
        </w:numPr>
        <w:spacing w:before="160"/>
        <w:ind w:left="709" w:hanging="357"/>
        <w:contextualSpacing w:val="0"/>
        <w:jc w:val="both"/>
        <w:rPr>
          <w:rFonts w:asciiTheme="minorHAnsi" w:hAnsiTheme="minorHAnsi"/>
          <w:color w:val="auto"/>
          <w:sz w:val="21"/>
          <w:szCs w:val="21"/>
        </w:rPr>
      </w:pPr>
      <w:r w:rsidRPr="00CB136E">
        <w:rPr>
          <w:rFonts w:asciiTheme="minorHAnsi" w:hAnsiTheme="minorHAnsi"/>
          <w:color w:val="auto"/>
          <w:sz w:val="21"/>
          <w:szCs w:val="21"/>
        </w:rPr>
        <w:t>Comprobar que todos los equipos de impresión, fotocopiadoras, etc. están apagadas o en modo-ahorro energía.</w:t>
      </w:r>
    </w:p>
    <w:p w14:paraId="28C8AF2F" w14:textId="79742B72" w:rsidR="00600557" w:rsidRPr="00CB136E" w:rsidRDefault="00600557" w:rsidP="00CB136E">
      <w:pPr>
        <w:pStyle w:val="Prrafodelista"/>
        <w:numPr>
          <w:ilvl w:val="0"/>
          <w:numId w:val="5"/>
        </w:numPr>
        <w:spacing w:before="160"/>
        <w:ind w:left="420" w:hanging="357"/>
        <w:contextualSpacing w:val="0"/>
        <w:jc w:val="both"/>
        <w:rPr>
          <w:rFonts w:asciiTheme="minorHAnsi" w:hAnsiTheme="minorHAnsi"/>
          <w:color w:val="auto"/>
          <w:sz w:val="21"/>
          <w:szCs w:val="21"/>
        </w:rPr>
      </w:pPr>
      <w:r w:rsidRPr="00CB136E">
        <w:rPr>
          <w:rFonts w:asciiTheme="minorHAnsi" w:hAnsiTheme="minorHAnsi"/>
          <w:color w:val="auto"/>
          <w:sz w:val="21"/>
          <w:szCs w:val="21"/>
        </w:rPr>
        <w:t xml:space="preserve">Comprobar que las ventanas </w:t>
      </w:r>
      <w:r w:rsidR="008716EE" w:rsidRPr="00CB136E">
        <w:rPr>
          <w:rFonts w:asciiTheme="minorHAnsi" w:hAnsiTheme="minorHAnsi"/>
          <w:color w:val="auto"/>
          <w:sz w:val="21"/>
          <w:szCs w:val="21"/>
        </w:rPr>
        <w:t>están</w:t>
      </w:r>
      <w:r w:rsidRPr="00CB136E">
        <w:rPr>
          <w:rFonts w:asciiTheme="minorHAnsi" w:hAnsiTheme="minorHAnsi"/>
          <w:color w:val="auto"/>
          <w:sz w:val="21"/>
          <w:szCs w:val="21"/>
        </w:rPr>
        <w:t xml:space="preserve"> cerradas en todas las aulas</w:t>
      </w:r>
      <w:r w:rsidR="004C136C" w:rsidRPr="00CB136E">
        <w:rPr>
          <w:rFonts w:asciiTheme="minorHAnsi" w:hAnsiTheme="minorHAnsi"/>
          <w:color w:val="auto"/>
          <w:sz w:val="21"/>
          <w:szCs w:val="21"/>
        </w:rPr>
        <w:t>, seminarios, pasillo</w:t>
      </w:r>
      <w:r w:rsidR="00F22F50" w:rsidRPr="00CB136E">
        <w:rPr>
          <w:rFonts w:asciiTheme="minorHAnsi" w:hAnsiTheme="minorHAnsi"/>
          <w:color w:val="auto"/>
          <w:sz w:val="21"/>
          <w:szCs w:val="21"/>
        </w:rPr>
        <w:t>s</w:t>
      </w:r>
      <w:r w:rsidR="00AF5285" w:rsidRPr="00CB136E">
        <w:rPr>
          <w:rFonts w:asciiTheme="minorHAnsi" w:hAnsiTheme="minorHAnsi"/>
          <w:color w:val="auto"/>
          <w:sz w:val="21"/>
          <w:szCs w:val="21"/>
        </w:rPr>
        <w:t>, etc.</w:t>
      </w:r>
      <w:r w:rsidR="00BB43F1" w:rsidRPr="00CB136E">
        <w:rPr>
          <w:rFonts w:asciiTheme="minorHAnsi" w:hAnsiTheme="minorHAnsi"/>
          <w:color w:val="auto"/>
          <w:sz w:val="21"/>
          <w:szCs w:val="21"/>
        </w:rPr>
        <w:t xml:space="preserve"> antes del cierre del edificio. Esta medida deberá ser coordinada y supervisada por las conserjerías de centro en colaboración con el personal de limpieza.</w:t>
      </w:r>
    </w:p>
    <w:p w14:paraId="243CE6BC" w14:textId="26A7B597" w:rsidR="00600557" w:rsidRPr="00CB136E" w:rsidRDefault="0031596F" w:rsidP="00CB136E">
      <w:pPr>
        <w:pStyle w:val="Prrafodelista"/>
        <w:numPr>
          <w:ilvl w:val="0"/>
          <w:numId w:val="5"/>
        </w:numPr>
        <w:spacing w:before="160"/>
        <w:ind w:left="420" w:hanging="357"/>
        <w:contextualSpacing w:val="0"/>
        <w:jc w:val="both"/>
        <w:rPr>
          <w:rFonts w:asciiTheme="minorHAnsi" w:hAnsiTheme="minorHAnsi"/>
          <w:color w:val="auto"/>
          <w:sz w:val="21"/>
          <w:szCs w:val="21"/>
        </w:rPr>
      </w:pPr>
      <w:r w:rsidRPr="00CB136E">
        <w:rPr>
          <w:rFonts w:asciiTheme="minorHAnsi" w:hAnsiTheme="minorHAnsi"/>
          <w:color w:val="auto"/>
          <w:sz w:val="21"/>
          <w:szCs w:val="21"/>
        </w:rPr>
        <w:t>Además de la medida anterior, l</w:t>
      </w:r>
      <w:r w:rsidR="004D438B" w:rsidRPr="00CB136E">
        <w:rPr>
          <w:rFonts w:asciiTheme="minorHAnsi" w:hAnsiTheme="minorHAnsi"/>
          <w:color w:val="auto"/>
          <w:sz w:val="21"/>
          <w:szCs w:val="21"/>
        </w:rPr>
        <w:t xml:space="preserve">as conserjerías deberán </w:t>
      </w:r>
      <w:r w:rsidRPr="00CB136E">
        <w:rPr>
          <w:rFonts w:asciiTheme="minorHAnsi" w:hAnsiTheme="minorHAnsi"/>
          <w:color w:val="auto"/>
          <w:sz w:val="21"/>
          <w:szCs w:val="21"/>
        </w:rPr>
        <w:t xml:space="preserve">promover y </w:t>
      </w:r>
      <w:r w:rsidR="004D438B" w:rsidRPr="00CB136E">
        <w:rPr>
          <w:rFonts w:asciiTheme="minorHAnsi" w:hAnsiTheme="minorHAnsi"/>
          <w:color w:val="auto"/>
          <w:sz w:val="21"/>
          <w:szCs w:val="21"/>
        </w:rPr>
        <w:t xml:space="preserve">asegurar que </w:t>
      </w:r>
      <w:r w:rsidR="00BB43F1" w:rsidRPr="00CB136E">
        <w:rPr>
          <w:rFonts w:asciiTheme="minorHAnsi" w:hAnsiTheme="minorHAnsi"/>
          <w:color w:val="auto"/>
          <w:sz w:val="21"/>
          <w:szCs w:val="21"/>
        </w:rPr>
        <w:t>e</w:t>
      </w:r>
      <w:r w:rsidR="00935A8F" w:rsidRPr="00CB136E">
        <w:rPr>
          <w:rFonts w:asciiTheme="minorHAnsi" w:hAnsiTheme="minorHAnsi"/>
          <w:color w:val="auto"/>
          <w:sz w:val="21"/>
          <w:szCs w:val="21"/>
        </w:rPr>
        <w:t xml:space="preserve">n los espacios con persianas/lamas, </w:t>
      </w:r>
      <w:r w:rsidR="00BB43F1" w:rsidRPr="00CB136E">
        <w:rPr>
          <w:rFonts w:asciiTheme="minorHAnsi" w:hAnsiTheme="minorHAnsi"/>
          <w:color w:val="auto"/>
          <w:sz w:val="21"/>
          <w:szCs w:val="21"/>
        </w:rPr>
        <w:t>éstas</w:t>
      </w:r>
      <w:r w:rsidR="00AF5285" w:rsidRPr="00CB136E">
        <w:rPr>
          <w:rFonts w:asciiTheme="minorHAnsi" w:hAnsiTheme="minorHAnsi"/>
          <w:color w:val="auto"/>
          <w:sz w:val="21"/>
          <w:szCs w:val="21"/>
        </w:rPr>
        <w:t xml:space="preserve"> </w:t>
      </w:r>
      <w:r w:rsidR="00BB43F1" w:rsidRPr="00CB136E">
        <w:rPr>
          <w:rFonts w:asciiTheme="minorHAnsi" w:hAnsiTheme="minorHAnsi"/>
          <w:color w:val="auto"/>
          <w:sz w:val="21"/>
          <w:szCs w:val="21"/>
        </w:rPr>
        <w:t>se bajen y cierren</w:t>
      </w:r>
      <w:r w:rsidR="00935A8F" w:rsidRPr="00CB136E">
        <w:rPr>
          <w:rFonts w:asciiTheme="minorHAnsi" w:hAnsiTheme="minorHAnsi"/>
          <w:color w:val="auto"/>
          <w:sz w:val="21"/>
          <w:szCs w:val="21"/>
        </w:rPr>
        <w:t xml:space="preserve"> </w:t>
      </w:r>
      <w:r w:rsidR="00600557" w:rsidRPr="00CB136E">
        <w:rPr>
          <w:rFonts w:asciiTheme="minorHAnsi" w:hAnsiTheme="minorHAnsi"/>
          <w:color w:val="auto"/>
          <w:sz w:val="21"/>
          <w:szCs w:val="21"/>
        </w:rPr>
        <w:t xml:space="preserve">en todas las aulas, </w:t>
      </w:r>
      <w:r w:rsidR="00935A8F" w:rsidRPr="00CB136E">
        <w:rPr>
          <w:rFonts w:asciiTheme="minorHAnsi" w:hAnsiTheme="minorHAnsi"/>
          <w:color w:val="auto"/>
          <w:sz w:val="21"/>
          <w:szCs w:val="21"/>
        </w:rPr>
        <w:t xml:space="preserve">para </w:t>
      </w:r>
      <w:r w:rsidR="00600557" w:rsidRPr="00CB136E">
        <w:rPr>
          <w:rFonts w:asciiTheme="minorHAnsi" w:hAnsiTheme="minorHAnsi"/>
          <w:color w:val="auto"/>
          <w:sz w:val="21"/>
          <w:szCs w:val="21"/>
        </w:rPr>
        <w:t xml:space="preserve">reducir las </w:t>
      </w:r>
      <w:r w:rsidR="008716EE" w:rsidRPr="00CB136E">
        <w:rPr>
          <w:rFonts w:asciiTheme="minorHAnsi" w:hAnsiTheme="minorHAnsi"/>
          <w:color w:val="auto"/>
          <w:sz w:val="21"/>
          <w:szCs w:val="21"/>
        </w:rPr>
        <w:t>pérdidas</w:t>
      </w:r>
      <w:r w:rsidR="00600557" w:rsidRPr="00CB136E">
        <w:rPr>
          <w:rFonts w:asciiTheme="minorHAnsi" w:hAnsiTheme="minorHAnsi"/>
          <w:color w:val="auto"/>
          <w:sz w:val="21"/>
          <w:szCs w:val="21"/>
        </w:rPr>
        <w:t xml:space="preserve"> de calor en horario nocturno.</w:t>
      </w:r>
    </w:p>
    <w:p w14:paraId="7EA3CFB3" w14:textId="304E20C7" w:rsidR="004D438B" w:rsidRPr="00CB136E" w:rsidRDefault="0031596F" w:rsidP="00CB136E">
      <w:pPr>
        <w:pStyle w:val="Prrafodelista"/>
        <w:numPr>
          <w:ilvl w:val="0"/>
          <w:numId w:val="5"/>
        </w:numPr>
        <w:spacing w:before="160"/>
        <w:ind w:left="420" w:hanging="357"/>
        <w:contextualSpacing w:val="0"/>
        <w:jc w:val="both"/>
        <w:rPr>
          <w:rFonts w:asciiTheme="minorHAnsi" w:hAnsiTheme="minorHAnsi"/>
          <w:color w:val="auto"/>
          <w:sz w:val="21"/>
          <w:szCs w:val="21"/>
        </w:rPr>
      </w:pPr>
      <w:r w:rsidRPr="00CB136E">
        <w:rPr>
          <w:rFonts w:asciiTheme="minorHAnsi" w:hAnsiTheme="minorHAnsi"/>
          <w:color w:val="auto"/>
          <w:sz w:val="21"/>
          <w:szCs w:val="21"/>
        </w:rPr>
        <w:t>Con objeto de incorporar acciones de mejora, a través del cauce que cada centro establezca se podrán trasladar al</w:t>
      </w:r>
      <w:r w:rsidR="004D438B" w:rsidRPr="00CB136E">
        <w:rPr>
          <w:rFonts w:asciiTheme="minorHAnsi" w:hAnsiTheme="minorHAnsi"/>
          <w:color w:val="auto"/>
          <w:sz w:val="21"/>
          <w:szCs w:val="21"/>
        </w:rPr>
        <w:t xml:space="preserve"> interlocutor energét</w:t>
      </w:r>
      <w:r w:rsidRPr="00CB136E">
        <w:rPr>
          <w:rFonts w:asciiTheme="minorHAnsi" w:hAnsiTheme="minorHAnsi"/>
          <w:color w:val="auto"/>
          <w:sz w:val="21"/>
          <w:szCs w:val="21"/>
        </w:rPr>
        <w:t xml:space="preserve">ico del </w:t>
      </w:r>
      <w:r w:rsidR="00AF5285" w:rsidRPr="00CB136E">
        <w:rPr>
          <w:rFonts w:asciiTheme="minorHAnsi" w:hAnsiTheme="minorHAnsi"/>
          <w:color w:val="auto"/>
          <w:sz w:val="21"/>
          <w:szCs w:val="21"/>
        </w:rPr>
        <w:t xml:space="preserve">correspondiente </w:t>
      </w:r>
      <w:r w:rsidR="004D438B" w:rsidRPr="00CB136E">
        <w:rPr>
          <w:rFonts w:asciiTheme="minorHAnsi" w:hAnsiTheme="minorHAnsi"/>
          <w:color w:val="auto"/>
          <w:sz w:val="21"/>
          <w:szCs w:val="21"/>
        </w:rPr>
        <w:t xml:space="preserve">centro </w:t>
      </w:r>
      <w:r w:rsidRPr="00CB136E">
        <w:rPr>
          <w:rFonts w:asciiTheme="minorHAnsi" w:hAnsiTheme="minorHAnsi"/>
          <w:color w:val="auto"/>
          <w:sz w:val="21"/>
          <w:szCs w:val="21"/>
        </w:rPr>
        <w:t xml:space="preserve">las siguientes cuestiones </w:t>
      </w:r>
      <w:r w:rsidR="004D438B" w:rsidRPr="00CB136E">
        <w:rPr>
          <w:rFonts w:asciiTheme="minorHAnsi" w:hAnsiTheme="minorHAnsi"/>
          <w:color w:val="auto"/>
          <w:sz w:val="21"/>
          <w:szCs w:val="21"/>
        </w:rPr>
        <w:t>p</w:t>
      </w:r>
      <w:r w:rsidR="002665E0" w:rsidRPr="00CB136E">
        <w:rPr>
          <w:rFonts w:asciiTheme="minorHAnsi" w:hAnsiTheme="minorHAnsi"/>
          <w:color w:val="auto"/>
          <w:sz w:val="21"/>
          <w:szCs w:val="21"/>
        </w:rPr>
        <w:t>ara su posterior remisión a la Oficina V</w:t>
      </w:r>
      <w:r w:rsidR="004D438B" w:rsidRPr="00CB136E">
        <w:rPr>
          <w:rFonts w:asciiTheme="minorHAnsi" w:hAnsiTheme="minorHAnsi"/>
          <w:color w:val="auto"/>
          <w:sz w:val="21"/>
          <w:szCs w:val="21"/>
        </w:rPr>
        <w:t>erde de la Universidad de Zaragoza:</w:t>
      </w:r>
    </w:p>
    <w:p w14:paraId="46AADBD8" w14:textId="06A4EB47" w:rsidR="004D438B" w:rsidRPr="00CB136E" w:rsidRDefault="0031596F" w:rsidP="00CB136E">
      <w:pPr>
        <w:pStyle w:val="Prrafodelista"/>
        <w:numPr>
          <w:ilvl w:val="0"/>
          <w:numId w:val="11"/>
        </w:numPr>
        <w:spacing w:before="160"/>
        <w:ind w:left="709" w:hanging="357"/>
        <w:contextualSpacing w:val="0"/>
        <w:jc w:val="both"/>
        <w:rPr>
          <w:rFonts w:asciiTheme="minorHAnsi" w:hAnsiTheme="minorHAnsi"/>
          <w:color w:val="auto"/>
          <w:sz w:val="21"/>
          <w:szCs w:val="21"/>
        </w:rPr>
      </w:pPr>
      <w:r w:rsidRPr="00CB136E">
        <w:rPr>
          <w:rFonts w:asciiTheme="minorHAnsi" w:hAnsiTheme="minorHAnsi"/>
          <w:color w:val="auto"/>
          <w:sz w:val="21"/>
          <w:szCs w:val="21"/>
        </w:rPr>
        <w:t>P</w:t>
      </w:r>
      <w:r w:rsidR="00600557" w:rsidRPr="00CB136E">
        <w:rPr>
          <w:rFonts w:asciiTheme="minorHAnsi" w:hAnsiTheme="minorHAnsi"/>
          <w:color w:val="auto"/>
          <w:sz w:val="21"/>
          <w:szCs w:val="21"/>
        </w:rPr>
        <w:t>osibles ineficiencias u opciones de mejora, que puedan realizarse en el ámbito general del ed</w:t>
      </w:r>
      <w:r w:rsidR="004D438B" w:rsidRPr="00CB136E">
        <w:rPr>
          <w:rFonts w:asciiTheme="minorHAnsi" w:hAnsiTheme="minorHAnsi"/>
          <w:color w:val="auto"/>
          <w:sz w:val="21"/>
          <w:szCs w:val="21"/>
        </w:rPr>
        <w:t>ificio.</w:t>
      </w:r>
    </w:p>
    <w:p w14:paraId="7F1F5349" w14:textId="216CCAF4" w:rsidR="00A743A3" w:rsidRPr="00CB136E" w:rsidRDefault="0031596F" w:rsidP="00CB136E">
      <w:pPr>
        <w:pStyle w:val="Prrafodelista"/>
        <w:numPr>
          <w:ilvl w:val="0"/>
          <w:numId w:val="11"/>
        </w:numPr>
        <w:spacing w:before="160"/>
        <w:ind w:left="709" w:hanging="357"/>
        <w:contextualSpacing w:val="0"/>
        <w:jc w:val="both"/>
        <w:rPr>
          <w:rFonts w:asciiTheme="minorHAnsi" w:hAnsiTheme="minorHAnsi"/>
          <w:color w:val="auto"/>
          <w:sz w:val="21"/>
          <w:szCs w:val="21"/>
        </w:rPr>
      </w:pPr>
      <w:r w:rsidRPr="00CB136E">
        <w:rPr>
          <w:rFonts w:asciiTheme="minorHAnsi" w:hAnsiTheme="minorHAnsi"/>
          <w:color w:val="auto"/>
          <w:sz w:val="21"/>
          <w:szCs w:val="21"/>
        </w:rPr>
        <w:t>Z</w:t>
      </w:r>
      <w:r w:rsidR="00600557" w:rsidRPr="00CB136E">
        <w:rPr>
          <w:rFonts w:asciiTheme="minorHAnsi" w:hAnsiTheme="minorHAnsi"/>
          <w:color w:val="auto"/>
          <w:sz w:val="21"/>
          <w:szCs w:val="21"/>
        </w:rPr>
        <w:t xml:space="preserve">onas o espacios donde </w:t>
      </w:r>
      <w:r w:rsidRPr="00CB136E">
        <w:rPr>
          <w:rFonts w:asciiTheme="minorHAnsi" w:hAnsiTheme="minorHAnsi"/>
          <w:color w:val="auto"/>
          <w:sz w:val="21"/>
          <w:szCs w:val="21"/>
        </w:rPr>
        <w:t xml:space="preserve">se detecte que </w:t>
      </w:r>
      <w:r w:rsidR="00600557" w:rsidRPr="00CB136E">
        <w:rPr>
          <w:rFonts w:asciiTheme="minorHAnsi" w:hAnsiTheme="minorHAnsi"/>
          <w:color w:val="auto"/>
          <w:sz w:val="21"/>
          <w:szCs w:val="21"/>
        </w:rPr>
        <w:t>existe un desajuste de horarios de climatización de acuerdo con</w:t>
      </w:r>
      <w:r w:rsidR="00A743A3" w:rsidRPr="00CB136E">
        <w:rPr>
          <w:rFonts w:asciiTheme="minorHAnsi" w:hAnsiTheme="minorHAnsi"/>
          <w:color w:val="auto"/>
          <w:sz w:val="21"/>
          <w:szCs w:val="21"/>
        </w:rPr>
        <w:t xml:space="preserve"> los establecidos. </w:t>
      </w:r>
    </w:p>
    <w:p w14:paraId="2EE9E693" w14:textId="58C2C27E" w:rsidR="002665E0" w:rsidRPr="00CB136E" w:rsidRDefault="002665E0" w:rsidP="00CB136E">
      <w:pPr>
        <w:pStyle w:val="Prrafodelista"/>
        <w:numPr>
          <w:ilvl w:val="0"/>
          <w:numId w:val="11"/>
        </w:numPr>
        <w:spacing w:before="160"/>
        <w:ind w:left="709" w:hanging="357"/>
        <w:contextualSpacing w:val="0"/>
        <w:jc w:val="both"/>
        <w:rPr>
          <w:rFonts w:asciiTheme="minorHAnsi" w:hAnsiTheme="minorHAnsi"/>
          <w:color w:val="auto"/>
          <w:sz w:val="21"/>
          <w:szCs w:val="21"/>
        </w:rPr>
      </w:pPr>
      <w:r w:rsidRPr="00CB136E">
        <w:rPr>
          <w:rFonts w:asciiTheme="minorHAnsi" w:hAnsiTheme="minorHAnsi"/>
          <w:color w:val="auto"/>
          <w:sz w:val="21"/>
          <w:szCs w:val="21"/>
        </w:rPr>
        <w:t>Funcionamiento anómalo de sistemas o instalaciones del edificio que produzcan un consumo energético no necesario.</w:t>
      </w:r>
    </w:p>
    <w:p w14:paraId="6FCB07FC" w14:textId="09B92A8B" w:rsidR="00A743A3" w:rsidRPr="00CB136E" w:rsidRDefault="002F3D2E" w:rsidP="00CB136E">
      <w:pPr>
        <w:pStyle w:val="Prrafodelista"/>
        <w:numPr>
          <w:ilvl w:val="0"/>
          <w:numId w:val="5"/>
        </w:numPr>
        <w:spacing w:before="160"/>
        <w:ind w:left="420" w:hanging="357"/>
        <w:contextualSpacing w:val="0"/>
        <w:jc w:val="both"/>
        <w:rPr>
          <w:rFonts w:asciiTheme="minorHAnsi" w:hAnsiTheme="minorHAnsi"/>
          <w:color w:val="auto"/>
          <w:sz w:val="21"/>
          <w:szCs w:val="21"/>
        </w:rPr>
      </w:pPr>
      <w:r w:rsidRPr="00CB136E">
        <w:rPr>
          <w:rFonts w:asciiTheme="minorHAnsi" w:hAnsiTheme="minorHAnsi"/>
          <w:color w:val="auto"/>
          <w:sz w:val="21"/>
          <w:szCs w:val="21"/>
        </w:rPr>
        <w:t>Los</w:t>
      </w:r>
      <w:r w:rsidR="00600557" w:rsidRPr="00CB136E">
        <w:rPr>
          <w:rFonts w:asciiTheme="minorHAnsi" w:hAnsiTheme="minorHAnsi"/>
          <w:color w:val="auto"/>
          <w:sz w:val="21"/>
          <w:szCs w:val="21"/>
        </w:rPr>
        <w:t xml:space="preserve"> equipos de </w:t>
      </w:r>
      <w:r w:rsidR="00935A8F" w:rsidRPr="00CB136E">
        <w:rPr>
          <w:rFonts w:asciiTheme="minorHAnsi" w:hAnsiTheme="minorHAnsi"/>
          <w:color w:val="auto"/>
          <w:sz w:val="21"/>
          <w:szCs w:val="21"/>
        </w:rPr>
        <w:t>calefacción móviles</w:t>
      </w:r>
      <w:r w:rsidRPr="00CB136E">
        <w:rPr>
          <w:rFonts w:asciiTheme="minorHAnsi" w:hAnsiTheme="minorHAnsi"/>
          <w:color w:val="auto"/>
          <w:sz w:val="21"/>
          <w:szCs w:val="21"/>
        </w:rPr>
        <w:t xml:space="preserve"> y/o</w:t>
      </w:r>
      <w:r w:rsidR="00600557" w:rsidRPr="00CB136E">
        <w:rPr>
          <w:rFonts w:asciiTheme="minorHAnsi" w:hAnsiTheme="minorHAnsi"/>
          <w:color w:val="auto"/>
          <w:sz w:val="21"/>
          <w:szCs w:val="21"/>
        </w:rPr>
        <w:t xml:space="preserve"> </w:t>
      </w:r>
      <w:r w:rsidR="00A743A3" w:rsidRPr="00CB136E">
        <w:rPr>
          <w:rFonts w:asciiTheme="minorHAnsi" w:hAnsiTheme="minorHAnsi"/>
          <w:color w:val="auto"/>
          <w:sz w:val="21"/>
          <w:szCs w:val="21"/>
        </w:rPr>
        <w:t>particulares</w:t>
      </w:r>
      <w:r w:rsidRPr="00CB136E">
        <w:rPr>
          <w:rFonts w:asciiTheme="minorHAnsi" w:hAnsiTheme="minorHAnsi"/>
          <w:color w:val="auto"/>
          <w:sz w:val="21"/>
          <w:szCs w:val="21"/>
        </w:rPr>
        <w:t xml:space="preserve"> están</w:t>
      </w:r>
      <w:r w:rsidR="00A743A3" w:rsidRPr="00CB136E">
        <w:rPr>
          <w:rFonts w:asciiTheme="minorHAnsi" w:hAnsiTheme="minorHAnsi"/>
          <w:color w:val="auto"/>
          <w:sz w:val="21"/>
          <w:szCs w:val="21"/>
        </w:rPr>
        <w:t xml:space="preserve"> prohibido</w:t>
      </w:r>
      <w:r w:rsidR="00AF5285" w:rsidRPr="00CB136E">
        <w:rPr>
          <w:rFonts w:asciiTheme="minorHAnsi" w:hAnsiTheme="minorHAnsi"/>
          <w:color w:val="auto"/>
          <w:sz w:val="21"/>
          <w:szCs w:val="21"/>
        </w:rPr>
        <w:t>s</w:t>
      </w:r>
      <w:r w:rsidR="00A743A3" w:rsidRPr="00CB136E">
        <w:rPr>
          <w:rFonts w:asciiTheme="minorHAnsi" w:hAnsiTheme="minorHAnsi"/>
          <w:color w:val="auto"/>
          <w:sz w:val="21"/>
          <w:szCs w:val="21"/>
        </w:rPr>
        <w:t xml:space="preserve"> tanto en despachos como en espacios de uso común. </w:t>
      </w:r>
      <w:r w:rsidRPr="00CB136E">
        <w:rPr>
          <w:rFonts w:asciiTheme="minorHAnsi" w:hAnsiTheme="minorHAnsi"/>
          <w:color w:val="auto"/>
          <w:sz w:val="21"/>
          <w:szCs w:val="21"/>
        </w:rPr>
        <w:t>La dirección de los centros</w:t>
      </w:r>
      <w:r w:rsidR="007F32DD" w:rsidRPr="00CB136E">
        <w:rPr>
          <w:rFonts w:asciiTheme="minorHAnsi" w:hAnsiTheme="minorHAnsi"/>
          <w:color w:val="auto"/>
          <w:sz w:val="21"/>
          <w:szCs w:val="21"/>
        </w:rPr>
        <w:t xml:space="preserve"> en coordinación con la</w:t>
      </w:r>
      <w:r w:rsidRPr="00CB136E">
        <w:rPr>
          <w:rFonts w:asciiTheme="minorHAnsi" w:hAnsiTheme="minorHAnsi"/>
          <w:color w:val="auto"/>
          <w:sz w:val="21"/>
          <w:szCs w:val="21"/>
        </w:rPr>
        <w:t xml:space="preserve"> dirección de departamentos</w:t>
      </w:r>
      <w:r w:rsidR="002665E0" w:rsidRPr="00CB136E">
        <w:rPr>
          <w:rFonts w:asciiTheme="minorHAnsi" w:hAnsiTheme="minorHAnsi"/>
          <w:color w:val="auto"/>
          <w:sz w:val="21"/>
          <w:szCs w:val="21"/>
        </w:rPr>
        <w:t xml:space="preserve">, la dirección de los </w:t>
      </w:r>
      <w:proofErr w:type="spellStart"/>
      <w:r w:rsidR="002665E0" w:rsidRPr="00CB136E">
        <w:rPr>
          <w:rFonts w:asciiTheme="minorHAnsi" w:hAnsiTheme="minorHAnsi"/>
          <w:color w:val="auto"/>
          <w:sz w:val="21"/>
          <w:szCs w:val="21"/>
        </w:rPr>
        <w:t>IUIs</w:t>
      </w:r>
      <w:proofErr w:type="spellEnd"/>
      <w:r w:rsidRPr="00CB136E">
        <w:rPr>
          <w:rFonts w:asciiTheme="minorHAnsi" w:hAnsiTheme="minorHAnsi"/>
          <w:color w:val="auto"/>
          <w:sz w:val="21"/>
          <w:szCs w:val="21"/>
        </w:rPr>
        <w:t>, así como los responsables de servicios y unidades deberán informar en su ámbito de responsabilidad y competencia que todos ellos deben ser retirados</w:t>
      </w:r>
      <w:r w:rsidR="00AF5285" w:rsidRPr="00CB136E">
        <w:rPr>
          <w:rFonts w:asciiTheme="minorHAnsi" w:hAnsiTheme="minorHAnsi"/>
          <w:color w:val="auto"/>
          <w:sz w:val="21"/>
          <w:szCs w:val="21"/>
        </w:rPr>
        <w:t xml:space="preserve"> de forma inmediata</w:t>
      </w:r>
      <w:r w:rsidR="003A1A0A" w:rsidRPr="00CB136E">
        <w:rPr>
          <w:rFonts w:asciiTheme="minorHAnsi" w:hAnsiTheme="minorHAnsi"/>
          <w:color w:val="auto"/>
          <w:sz w:val="21"/>
          <w:szCs w:val="21"/>
        </w:rPr>
        <w:t xml:space="preserve">. </w:t>
      </w:r>
      <w:r w:rsidRPr="00CB136E">
        <w:rPr>
          <w:rFonts w:asciiTheme="minorHAnsi" w:hAnsiTheme="minorHAnsi"/>
          <w:color w:val="auto"/>
          <w:sz w:val="21"/>
          <w:szCs w:val="21"/>
        </w:rPr>
        <w:t>Tanto la gerencia como el Vicerrector competente en materia de infraestructuras podrán requerir</w:t>
      </w:r>
      <w:r w:rsidR="00AF5285" w:rsidRPr="00CB136E">
        <w:rPr>
          <w:rFonts w:asciiTheme="minorHAnsi" w:hAnsiTheme="minorHAnsi"/>
          <w:color w:val="auto"/>
          <w:sz w:val="21"/>
          <w:szCs w:val="21"/>
        </w:rPr>
        <w:t xml:space="preserve"> periódicamente por escrito</w:t>
      </w:r>
      <w:r w:rsidRPr="00CB136E">
        <w:rPr>
          <w:rFonts w:asciiTheme="minorHAnsi" w:hAnsiTheme="minorHAnsi"/>
          <w:color w:val="auto"/>
          <w:sz w:val="21"/>
          <w:szCs w:val="21"/>
        </w:rPr>
        <w:t xml:space="preserve"> a los responsables que se realice la comprobación </w:t>
      </w:r>
      <w:r w:rsidR="00AF5285" w:rsidRPr="00CB136E">
        <w:rPr>
          <w:rFonts w:asciiTheme="minorHAnsi" w:hAnsiTheme="minorHAnsi"/>
          <w:color w:val="auto"/>
          <w:sz w:val="21"/>
          <w:szCs w:val="21"/>
        </w:rPr>
        <w:t xml:space="preserve">de </w:t>
      </w:r>
      <w:r w:rsidR="003A1A0A" w:rsidRPr="00CB136E">
        <w:rPr>
          <w:rFonts w:asciiTheme="minorHAnsi" w:hAnsiTheme="minorHAnsi"/>
          <w:color w:val="auto"/>
          <w:sz w:val="21"/>
          <w:szCs w:val="21"/>
        </w:rPr>
        <w:t xml:space="preserve">la retirada </w:t>
      </w:r>
      <w:r w:rsidRPr="00CB136E">
        <w:rPr>
          <w:rFonts w:asciiTheme="minorHAnsi" w:hAnsiTheme="minorHAnsi"/>
          <w:color w:val="auto"/>
          <w:sz w:val="21"/>
          <w:szCs w:val="21"/>
        </w:rPr>
        <w:t>efectiva, así como la comunicación de cualquier incidencia o incumplimiento.</w:t>
      </w:r>
      <w:r w:rsidR="00CB136E">
        <w:rPr>
          <w:rFonts w:asciiTheme="minorHAnsi" w:hAnsiTheme="minorHAnsi"/>
          <w:color w:val="auto"/>
          <w:sz w:val="21"/>
          <w:szCs w:val="21"/>
        </w:rPr>
        <w:t xml:space="preserve"> </w:t>
      </w:r>
    </w:p>
    <w:p w14:paraId="5B0C5CF1" w14:textId="2FB0DBBD" w:rsidR="008716EE" w:rsidRPr="00CB136E" w:rsidRDefault="008716EE" w:rsidP="00CB136E">
      <w:pPr>
        <w:pStyle w:val="Prrafodelista"/>
        <w:numPr>
          <w:ilvl w:val="0"/>
          <w:numId w:val="5"/>
        </w:numPr>
        <w:spacing w:before="160"/>
        <w:ind w:left="420" w:hanging="357"/>
        <w:contextualSpacing w:val="0"/>
        <w:jc w:val="both"/>
        <w:rPr>
          <w:rFonts w:asciiTheme="minorHAnsi" w:hAnsiTheme="minorHAnsi"/>
          <w:color w:val="auto"/>
          <w:sz w:val="21"/>
          <w:szCs w:val="21"/>
        </w:rPr>
      </w:pPr>
      <w:r w:rsidRPr="00CB136E">
        <w:rPr>
          <w:rFonts w:asciiTheme="minorHAnsi" w:hAnsiTheme="minorHAnsi"/>
          <w:color w:val="auto"/>
          <w:sz w:val="21"/>
          <w:szCs w:val="21"/>
        </w:rPr>
        <w:t xml:space="preserve">Con </w:t>
      </w:r>
      <w:r w:rsidR="00B047F0" w:rsidRPr="00CB136E">
        <w:rPr>
          <w:rFonts w:asciiTheme="minorHAnsi" w:hAnsiTheme="minorHAnsi"/>
          <w:color w:val="auto"/>
          <w:sz w:val="21"/>
          <w:szCs w:val="21"/>
        </w:rPr>
        <w:t>el fin de</w:t>
      </w:r>
      <w:r w:rsidRPr="00CB136E">
        <w:rPr>
          <w:rFonts w:asciiTheme="minorHAnsi" w:hAnsiTheme="minorHAnsi"/>
          <w:color w:val="auto"/>
          <w:sz w:val="21"/>
          <w:szCs w:val="21"/>
        </w:rPr>
        <w:t xml:space="preserve"> optimizar </w:t>
      </w:r>
      <w:r w:rsidR="006623D9" w:rsidRPr="00CB136E">
        <w:rPr>
          <w:rFonts w:asciiTheme="minorHAnsi" w:hAnsiTheme="minorHAnsi"/>
          <w:color w:val="auto"/>
          <w:sz w:val="21"/>
          <w:szCs w:val="21"/>
        </w:rPr>
        <w:t>las acciones, pautas y recomendaciones descritas</w:t>
      </w:r>
      <w:r w:rsidRPr="00CB136E">
        <w:rPr>
          <w:rFonts w:asciiTheme="minorHAnsi" w:hAnsiTheme="minorHAnsi"/>
          <w:color w:val="auto"/>
          <w:sz w:val="21"/>
          <w:szCs w:val="21"/>
        </w:rPr>
        <w:t xml:space="preserve">, se </w:t>
      </w:r>
      <w:r w:rsidR="006623D9" w:rsidRPr="00CB136E">
        <w:rPr>
          <w:rFonts w:asciiTheme="minorHAnsi" w:hAnsiTheme="minorHAnsi"/>
          <w:color w:val="auto"/>
          <w:sz w:val="21"/>
          <w:szCs w:val="21"/>
        </w:rPr>
        <w:t>sugiere</w:t>
      </w:r>
      <w:r w:rsidRPr="00CB136E">
        <w:rPr>
          <w:rFonts w:asciiTheme="minorHAnsi" w:hAnsiTheme="minorHAnsi"/>
          <w:color w:val="auto"/>
          <w:sz w:val="21"/>
          <w:szCs w:val="21"/>
        </w:rPr>
        <w:t xml:space="preserve"> </w:t>
      </w:r>
      <w:r w:rsidR="00F22F50" w:rsidRPr="00CB136E">
        <w:rPr>
          <w:rFonts w:asciiTheme="minorHAnsi" w:hAnsiTheme="minorHAnsi"/>
          <w:color w:val="auto"/>
          <w:sz w:val="21"/>
          <w:szCs w:val="21"/>
        </w:rPr>
        <w:t>que el centro coloque</w:t>
      </w:r>
      <w:r w:rsidRPr="00CB136E">
        <w:rPr>
          <w:rFonts w:asciiTheme="minorHAnsi" w:hAnsiTheme="minorHAnsi"/>
          <w:color w:val="auto"/>
          <w:sz w:val="21"/>
          <w:szCs w:val="21"/>
        </w:rPr>
        <w:t xml:space="preserve"> cartelería en los lugare</w:t>
      </w:r>
      <w:r w:rsidR="0031451A" w:rsidRPr="00CB136E">
        <w:rPr>
          <w:rFonts w:asciiTheme="minorHAnsi" w:hAnsiTheme="minorHAnsi"/>
          <w:color w:val="auto"/>
          <w:sz w:val="21"/>
          <w:szCs w:val="21"/>
        </w:rPr>
        <w:t xml:space="preserve">s que se determinen solicitando la colaboración </w:t>
      </w:r>
      <w:r w:rsidR="0031596F" w:rsidRPr="00CB136E">
        <w:rPr>
          <w:rFonts w:asciiTheme="minorHAnsi" w:hAnsiTheme="minorHAnsi"/>
          <w:color w:val="auto"/>
          <w:sz w:val="21"/>
          <w:szCs w:val="21"/>
        </w:rPr>
        <w:t>de la comunidad universitaria</w:t>
      </w:r>
      <w:r w:rsidRPr="00CB136E">
        <w:rPr>
          <w:rFonts w:asciiTheme="minorHAnsi" w:hAnsiTheme="minorHAnsi"/>
          <w:color w:val="auto"/>
          <w:sz w:val="21"/>
          <w:szCs w:val="21"/>
        </w:rPr>
        <w:t xml:space="preserve"> </w:t>
      </w:r>
      <w:r w:rsidR="0031451A" w:rsidRPr="00CB136E">
        <w:rPr>
          <w:rFonts w:asciiTheme="minorHAnsi" w:hAnsiTheme="minorHAnsi"/>
          <w:color w:val="auto"/>
          <w:sz w:val="21"/>
          <w:szCs w:val="21"/>
        </w:rPr>
        <w:t xml:space="preserve">en </w:t>
      </w:r>
      <w:r w:rsidRPr="00CB136E">
        <w:rPr>
          <w:rFonts w:asciiTheme="minorHAnsi" w:hAnsiTheme="minorHAnsi"/>
          <w:color w:val="auto"/>
          <w:sz w:val="21"/>
          <w:szCs w:val="21"/>
        </w:rPr>
        <w:t xml:space="preserve">el uso responsable </w:t>
      </w:r>
      <w:r w:rsidR="00F0113F" w:rsidRPr="00CB136E">
        <w:rPr>
          <w:rFonts w:asciiTheme="minorHAnsi" w:hAnsiTheme="minorHAnsi"/>
          <w:color w:val="auto"/>
          <w:sz w:val="21"/>
          <w:szCs w:val="21"/>
        </w:rPr>
        <w:t>de los recursos energéticos en las instalaciones de la Universidad de Zaragoza</w:t>
      </w:r>
      <w:r w:rsidRPr="00CB136E">
        <w:rPr>
          <w:rFonts w:asciiTheme="minorHAnsi" w:hAnsiTheme="minorHAnsi"/>
          <w:color w:val="auto"/>
          <w:sz w:val="21"/>
          <w:szCs w:val="21"/>
        </w:rPr>
        <w:t>.</w:t>
      </w:r>
      <w:r w:rsidR="0031596F" w:rsidRPr="00CB136E">
        <w:rPr>
          <w:rFonts w:asciiTheme="minorHAnsi" w:hAnsiTheme="minorHAnsi"/>
          <w:color w:val="auto"/>
          <w:sz w:val="21"/>
          <w:szCs w:val="21"/>
        </w:rPr>
        <w:t xml:space="preserve"> Para asegurar una mínima comunicación estándar la Oficina Verde pondrá a disposición de los interlocutores de centro modelos de cartelería tipo</w:t>
      </w:r>
      <w:r w:rsidR="002665E0" w:rsidRPr="00CB136E">
        <w:rPr>
          <w:rFonts w:asciiTheme="minorHAnsi" w:hAnsiTheme="minorHAnsi"/>
          <w:color w:val="auto"/>
          <w:sz w:val="21"/>
          <w:szCs w:val="21"/>
        </w:rPr>
        <w:t xml:space="preserve">, que podrá ser descargados en el apartado de </w:t>
      </w:r>
      <w:r w:rsidR="00B10CF3" w:rsidRPr="00CB136E">
        <w:rPr>
          <w:rFonts w:asciiTheme="minorHAnsi" w:hAnsiTheme="minorHAnsi"/>
          <w:color w:val="auto"/>
          <w:sz w:val="21"/>
          <w:szCs w:val="21"/>
        </w:rPr>
        <w:t xml:space="preserve">“Medidas establecidas en el </w:t>
      </w:r>
      <w:r w:rsidR="00CB136E">
        <w:rPr>
          <w:rFonts w:asciiTheme="minorHAnsi" w:hAnsiTheme="minorHAnsi"/>
          <w:i/>
          <w:color w:val="auto"/>
          <w:sz w:val="21"/>
          <w:szCs w:val="21"/>
        </w:rPr>
        <w:t>Plan urgente de m</w:t>
      </w:r>
      <w:r w:rsidR="00B10CF3" w:rsidRPr="00CB136E">
        <w:rPr>
          <w:rFonts w:asciiTheme="minorHAnsi" w:hAnsiTheme="minorHAnsi"/>
          <w:i/>
          <w:color w:val="auto"/>
          <w:sz w:val="21"/>
          <w:szCs w:val="21"/>
        </w:rPr>
        <w:t xml:space="preserve">edidas en materia de energía </w:t>
      </w:r>
      <w:r w:rsidR="00CB136E">
        <w:rPr>
          <w:rFonts w:asciiTheme="minorHAnsi" w:hAnsiTheme="minorHAnsi"/>
          <w:i/>
          <w:color w:val="auto"/>
          <w:sz w:val="21"/>
          <w:szCs w:val="21"/>
        </w:rPr>
        <w:t>para el</w:t>
      </w:r>
      <w:r w:rsidR="00B10CF3" w:rsidRPr="00CB136E">
        <w:rPr>
          <w:rFonts w:asciiTheme="minorHAnsi" w:hAnsiTheme="minorHAnsi"/>
          <w:i/>
          <w:color w:val="auto"/>
          <w:sz w:val="21"/>
          <w:szCs w:val="21"/>
        </w:rPr>
        <w:t xml:space="preserve"> curso</w:t>
      </w:r>
      <w:r w:rsidR="00CB136E" w:rsidRPr="00CB136E">
        <w:rPr>
          <w:rFonts w:asciiTheme="minorHAnsi" w:hAnsiTheme="minorHAnsi"/>
          <w:i/>
          <w:color w:val="auto"/>
          <w:sz w:val="21"/>
          <w:szCs w:val="21"/>
        </w:rPr>
        <w:t xml:space="preserve"> 2022-2023</w:t>
      </w:r>
      <w:r w:rsidR="00B10CF3" w:rsidRPr="00CB136E">
        <w:rPr>
          <w:rFonts w:asciiTheme="minorHAnsi" w:hAnsiTheme="minorHAnsi"/>
          <w:color w:val="auto"/>
          <w:sz w:val="21"/>
          <w:szCs w:val="21"/>
        </w:rPr>
        <w:t xml:space="preserve">” </w:t>
      </w:r>
      <w:r w:rsidR="002665E0" w:rsidRPr="00CB136E">
        <w:rPr>
          <w:rFonts w:asciiTheme="minorHAnsi" w:hAnsiTheme="minorHAnsi"/>
          <w:color w:val="auto"/>
          <w:sz w:val="21"/>
          <w:szCs w:val="21"/>
        </w:rPr>
        <w:t xml:space="preserve">que </w:t>
      </w:r>
      <w:r w:rsidR="00B10CF3" w:rsidRPr="00CB136E">
        <w:rPr>
          <w:rFonts w:asciiTheme="minorHAnsi" w:hAnsiTheme="minorHAnsi"/>
          <w:color w:val="auto"/>
          <w:sz w:val="21"/>
          <w:szCs w:val="21"/>
        </w:rPr>
        <w:t>se puede consultar en su web.</w:t>
      </w:r>
      <w:r w:rsidR="0031596F" w:rsidRPr="00CB136E">
        <w:rPr>
          <w:rFonts w:asciiTheme="minorHAnsi" w:hAnsiTheme="minorHAnsi"/>
          <w:color w:val="auto"/>
          <w:sz w:val="21"/>
          <w:szCs w:val="21"/>
        </w:rPr>
        <w:t xml:space="preserve"> </w:t>
      </w:r>
    </w:p>
    <w:p w14:paraId="04567E5E" w14:textId="6D031432" w:rsidR="00F0113F" w:rsidRPr="00CB136E" w:rsidRDefault="0031596F" w:rsidP="00CB136E">
      <w:pPr>
        <w:pStyle w:val="Prrafodelista"/>
        <w:numPr>
          <w:ilvl w:val="0"/>
          <w:numId w:val="5"/>
        </w:numPr>
        <w:spacing w:before="160"/>
        <w:ind w:left="420" w:hanging="357"/>
        <w:contextualSpacing w:val="0"/>
        <w:jc w:val="both"/>
        <w:rPr>
          <w:rFonts w:asciiTheme="minorHAnsi" w:hAnsiTheme="minorHAnsi"/>
          <w:color w:val="auto"/>
          <w:sz w:val="21"/>
          <w:szCs w:val="21"/>
        </w:rPr>
      </w:pPr>
      <w:r w:rsidRPr="00CB136E">
        <w:rPr>
          <w:rFonts w:asciiTheme="minorHAnsi" w:hAnsiTheme="minorHAnsi"/>
          <w:color w:val="auto"/>
          <w:sz w:val="21"/>
          <w:szCs w:val="21"/>
        </w:rPr>
        <w:t>Por último</w:t>
      </w:r>
      <w:r w:rsidR="007F32DD" w:rsidRPr="00CB136E">
        <w:rPr>
          <w:rFonts w:asciiTheme="minorHAnsi" w:hAnsiTheme="minorHAnsi"/>
          <w:color w:val="auto"/>
          <w:sz w:val="21"/>
          <w:szCs w:val="21"/>
        </w:rPr>
        <w:t>,</w:t>
      </w:r>
      <w:r w:rsidRPr="00CB136E">
        <w:rPr>
          <w:rFonts w:asciiTheme="minorHAnsi" w:hAnsiTheme="minorHAnsi"/>
          <w:color w:val="auto"/>
          <w:sz w:val="21"/>
          <w:szCs w:val="21"/>
        </w:rPr>
        <w:t xml:space="preserve"> se </w:t>
      </w:r>
      <w:r w:rsidR="00F0113F" w:rsidRPr="00CB136E">
        <w:rPr>
          <w:rFonts w:asciiTheme="minorHAnsi" w:hAnsiTheme="minorHAnsi"/>
          <w:color w:val="auto"/>
          <w:sz w:val="21"/>
          <w:szCs w:val="21"/>
        </w:rPr>
        <w:t xml:space="preserve">delega en el </w:t>
      </w:r>
      <w:r w:rsidR="00910660" w:rsidRPr="00CB136E">
        <w:rPr>
          <w:rFonts w:asciiTheme="minorHAnsi" w:hAnsiTheme="minorHAnsi"/>
          <w:color w:val="auto"/>
          <w:sz w:val="21"/>
          <w:szCs w:val="21"/>
        </w:rPr>
        <w:t>v</w:t>
      </w:r>
      <w:r w:rsidR="00F0113F" w:rsidRPr="00CB136E">
        <w:rPr>
          <w:rFonts w:asciiTheme="minorHAnsi" w:hAnsiTheme="minorHAnsi"/>
          <w:color w:val="auto"/>
          <w:sz w:val="21"/>
          <w:szCs w:val="21"/>
        </w:rPr>
        <w:t xml:space="preserve">icerrector competente en materia de </w:t>
      </w:r>
      <w:r w:rsidR="00A13CFE" w:rsidRPr="00CB136E">
        <w:rPr>
          <w:rFonts w:asciiTheme="minorHAnsi" w:hAnsiTheme="minorHAnsi"/>
          <w:color w:val="auto"/>
          <w:sz w:val="21"/>
          <w:szCs w:val="21"/>
        </w:rPr>
        <w:t>infraestructuras</w:t>
      </w:r>
      <w:r w:rsidR="00F0113F" w:rsidRPr="00CB136E">
        <w:rPr>
          <w:rFonts w:asciiTheme="minorHAnsi" w:hAnsiTheme="minorHAnsi"/>
          <w:color w:val="auto"/>
          <w:sz w:val="21"/>
          <w:szCs w:val="21"/>
        </w:rPr>
        <w:t xml:space="preserve"> y en el </w:t>
      </w:r>
      <w:r w:rsidR="00910660" w:rsidRPr="00CB136E">
        <w:rPr>
          <w:rFonts w:asciiTheme="minorHAnsi" w:hAnsiTheme="minorHAnsi"/>
          <w:color w:val="auto"/>
          <w:sz w:val="21"/>
          <w:szCs w:val="21"/>
        </w:rPr>
        <w:t>g</w:t>
      </w:r>
      <w:r w:rsidR="00F0113F" w:rsidRPr="00CB136E">
        <w:rPr>
          <w:rFonts w:asciiTheme="minorHAnsi" w:hAnsiTheme="minorHAnsi"/>
          <w:color w:val="auto"/>
          <w:sz w:val="21"/>
          <w:szCs w:val="21"/>
        </w:rPr>
        <w:t xml:space="preserve">erente la </w:t>
      </w:r>
      <w:r w:rsidRPr="00CB136E">
        <w:rPr>
          <w:rFonts w:asciiTheme="minorHAnsi" w:hAnsiTheme="minorHAnsi"/>
          <w:color w:val="auto"/>
          <w:sz w:val="21"/>
          <w:szCs w:val="21"/>
        </w:rPr>
        <w:t xml:space="preserve">adopción de las medidas oportunas que permitan la correcta </w:t>
      </w:r>
      <w:r w:rsidR="00F0113F" w:rsidRPr="00CB136E">
        <w:rPr>
          <w:rFonts w:asciiTheme="minorHAnsi" w:hAnsiTheme="minorHAnsi"/>
          <w:color w:val="auto"/>
          <w:sz w:val="21"/>
          <w:szCs w:val="21"/>
        </w:rPr>
        <w:t xml:space="preserve">coordinación </w:t>
      </w:r>
      <w:r w:rsidRPr="00CB136E">
        <w:rPr>
          <w:rFonts w:asciiTheme="minorHAnsi" w:hAnsiTheme="minorHAnsi"/>
          <w:color w:val="auto"/>
          <w:sz w:val="21"/>
          <w:szCs w:val="21"/>
        </w:rPr>
        <w:t xml:space="preserve">y cumplimiento de las acciones, pautas y recomendaciones </w:t>
      </w:r>
      <w:r w:rsidR="006623D9" w:rsidRPr="00CB136E">
        <w:rPr>
          <w:rFonts w:asciiTheme="minorHAnsi" w:hAnsiTheme="minorHAnsi"/>
          <w:color w:val="auto"/>
          <w:sz w:val="21"/>
          <w:szCs w:val="21"/>
        </w:rPr>
        <w:t>contenidas en la presente instrucción</w:t>
      </w:r>
      <w:r w:rsidRPr="00CB136E">
        <w:rPr>
          <w:rFonts w:asciiTheme="minorHAnsi" w:hAnsiTheme="minorHAnsi"/>
          <w:color w:val="auto"/>
          <w:sz w:val="21"/>
          <w:szCs w:val="21"/>
        </w:rPr>
        <w:t>.</w:t>
      </w:r>
    </w:p>
    <w:p w14:paraId="7EFBF7B9" w14:textId="77777777" w:rsidR="00B10CF3" w:rsidRPr="00CB136E" w:rsidRDefault="00B10CF3" w:rsidP="00CB136E">
      <w:pPr>
        <w:spacing w:before="160" w:after="0" w:line="240" w:lineRule="auto"/>
        <w:jc w:val="both"/>
        <w:rPr>
          <w:color w:val="auto"/>
          <w:sz w:val="21"/>
          <w:szCs w:val="21"/>
        </w:rPr>
      </w:pPr>
    </w:p>
    <w:p w14:paraId="32C43C3C" w14:textId="77777777" w:rsidR="00B10CF3" w:rsidRPr="00CB136E" w:rsidRDefault="00B10CF3" w:rsidP="00CB136E">
      <w:pPr>
        <w:spacing w:after="0" w:line="240" w:lineRule="auto"/>
        <w:ind w:right="-1"/>
        <w:jc w:val="right"/>
        <w:rPr>
          <w:rFonts w:cs="Tahoma"/>
          <w:sz w:val="21"/>
          <w:szCs w:val="21"/>
        </w:rPr>
      </w:pPr>
      <w:r w:rsidRPr="00CB136E">
        <w:rPr>
          <w:rFonts w:cs="Tahoma"/>
          <w:sz w:val="21"/>
          <w:szCs w:val="21"/>
        </w:rPr>
        <w:t>EL RECTOR</w:t>
      </w:r>
    </w:p>
    <w:p w14:paraId="2D479EC4" w14:textId="77777777" w:rsidR="00B10CF3" w:rsidRPr="00CB136E" w:rsidRDefault="00B10CF3" w:rsidP="00CB136E">
      <w:pPr>
        <w:spacing w:after="0" w:line="240" w:lineRule="auto"/>
        <w:ind w:right="-1"/>
        <w:jc w:val="right"/>
        <w:rPr>
          <w:rFonts w:cs="Tahoma"/>
          <w:sz w:val="21"/>
          <w:szCs w:val="21"/>
        </w:rPr>
      </w:pPr>
      <w:r w:rsidRPr="00CB136E">
        <w:rPr>
          <w:rFonts w:cs="Tahoma"/>
          <w:sz w:val="21"/>
          <w:szCs w:val="21"/>
        </w:rPr>
        <w:t>José Antonio Mayoral Murillo</w:t>
      </w:r>
    </w:p>
    <w:p w14:paraId="2FA29E4B" w14:textId="77777777" w:rsidR="00B10CF3" w:rsidRPr="00B10CF3" w:rsidRDefault="00B10CF3" w:rsidP="00CB136E">
      <w:pPr>
        <w:pStyle w:val="Textosinformato"/>
        <w:ind w:right="-1"/>
        <w:jc w:val="right"/>
        <w:rPr>
          <w:rFonts w:asciiTheme="minorHAnsi" w:eastAsia="MS Mincho" w:hAnsiTheme="minorHAnsi"/>
          <w:sz w:val="18"/>
          <w:szCs w:val="24"/>
        </w:rPr>
      </w:pPr>
      <w:r w:rsidRPr="00B10CF3">
        <w:rPr>
          <w:rFonts w:asciiTheme="minorHAnsi" w:eastAsia="MS Mincho" w:hAnsiTheme="minorHAnsi"/>
          <w:sz w:val="18"/>
          <w:szCs w:val="24"/>
        </w:rPr>
        <w:t>(Firmado electrónicamente y con autenticidad contrastable</w:t>
      </w:r>
    </w:p>
    <w:p w14:paraId="053A9672" w14:textId="76CD41E6" w:rsidR="00F0113F" w:rsidRPr="00CB136E" w:rsidRDefault="00B10CF3" w:rsidP="00CB136E">
      <w:pPr>
        <w:pStyle w:val="Textosinformato"/>
        <w:ind w:right="-1"/>
        <w:jc w:val="right"/>
        <w:rPr>
          <w:rFonts w:asciiTheme="minorHAnsi" w:eastAsia="MS Mincho" w:hAnsiTheme="minorHAnsi"/>
          <w:sz w:val="18"/>
          <w:szCs w:val="24"/>
        </w:rPr>
      </w:pPr>
      <w:r w:rsidRPr="00B10CF3">
        <w:rPr>
          <w:rFonts w:asciiTheme="minorHAnsi" w:eastAsia="MS Mincho" w:hAnsiTheme="minorHAnsi"/>
          <w:sz w:val="18"/>
          <w:szCs w:val="24"/>
        </w:rPr>
        <w:t xml:space="preserve">según el artículo 27 3c) </w:t>
      </w:r>
      <w:r w:rsidR="00CB136E">
        <w:rPr>
          <w:rFonts w:asciiTheme="minorHAnsi" w:eastAsia="MS Mincho" w:hAnsiTheme="minorHAnsi"/>
          <w:sz w:val="18"/>
          <w:szCs w:val="24"/>
        </w:rPr>
        <w:t>de la Ley 39/2015</w:t>
      </w:r>
    </w:p>
    <w:sectPr w:rsidR="00F0113F" w:rsidRPr="00CB136E" w:rsidSect="00CB136E">
      <w:pgSz w:w="11906" w:h="16838" w:code="9"/>
      <w:pgMar w:top="1417" w:right="1701" w:bottom="1417" w:left="1701" w:header="144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016F44" w14:textId="77777777" w:rsidR="007974D0" w:rsidRDefault="007974D0" w:rsidP="00600557">
      <w:pPr>
        <w:spacing w:after="0" w:line="240" w:lineRule="auto"/>
      </w:pPr>
      <w:r>
        <w:separator/>
      </w:r>
    </w:p>
  </w:endnote>
  <w:endnote w:type="continuationSeparator" w:id="0">
    <w:p w14:paraId="5DCAF4CD" w14:textId="77777777" w:rsidR="007974D0" w:rsidRDefault="007974D0" w:rsidP="006005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004C10" w14:textId="77777777" w:rsidR="007974D0" w:rsidRDefault="007974D0" w:rsidP="00600557">
      <w:pPr>
        <w:spacing w:after="0" w:line="240" w:lineRule="auto"/>
      </w:pPr>
      <w:r>
        <w:separator/>
      </w:r>
    </w:p>
  </w:footnote>
  <w:footnote w:type="continuationSeparator" w:id="0">
    <w:p w14:paraId="74061984" w14:textId="77777777" w:rsidR="007974D0" w:rsidRDefault="007974D0" w:rsidP="00600557">
      <w:pPr>
        <w:spacing w:after="0" w:line="240" w:lineRule="auto"/>
      </w:pPr>
      <w:r>
        <w:continuationSeparator/>
      </w:r>
    </w:p>
  </w:footnote>
  <w:footnote w:id="1">
    <w:p w14:paraId="7F93D3E2" w14:textId="10DAF0EE" w:rsidR="00A25BBA" w:rsidRDefault="00A25BBA" w:rsidP="00A25BBA">
      <w:pPr>
        <w:pStyle w:val="Textonotapie"/>
        <w:ind w:left="567"/>
        <w:jc w:val="both"/>
      </w:pPr>
      <w:r w:rsidRPr="00A25BBA">
        <w:rPr>
          <w:rStyle w:val="Refdenotaalpie"/>
          <w:sz w:val="28"/>
          <w:szCs w:val="28"/>
        </w:rPr>
        <w:t>*</w:t>
      </w:r>
      <w:r w:rsidRPr="00A25BBA">
        <w:rPr>
          <w:sz w:val="28"/>
          <w:szCs w:val="28"/>
        </w:rPr>
        <w:t xml:space="preserve"> </w:t>
      </w:r>
      <w:r w:rsidRPr="00AF5285">
        <w:rPr>
          <w:rFonts w:ascii="Calibri" w:hAnsi="Calibri"/>
          <w:sz w:val="18"/>
        </w:rPr>
        <w:t>Las medidas que impliquen acciones con los termostatos podrán ser consultadas con el personal de mantenimiento para su correcta manipulación.</w:t>
      </w:r>
    </w:p>
  </w:footnote>
  <w:footnote w:id="2">
    <w:p w14:paraId="7250CF3D" w14:textId="212B5378" w:rsidR="00A25BBA" w:rsidRDefault="00A25BBA" w:rsidP="00A25BBA">
      <w:pPr>
        <w:pStyle w:val="Textonotapie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6768E"/>
    <w:multiLevelType w:val="hybridMultilevel"/>
    <w:tmpl w:val="19008766"/>
    <w:lvl w:ilvl="0" w:tplc="0C0A000F">
      <w:start w:val="1"/>
      <w:numFmt w:val="decimal"/>
      <w:lvlText w:val="%1."/>
      <w:lvlJc w:val="left"/>
      <w:pPr>
        <w:ind w:left="1287" w:hanging="360"/>
      </w:pPr>
    </w:lvl>
    <w:lvl w:ilvl="1" w:tplc="0C0A0019" w:tentative="1">
      <w:start w:val="1"/>
      <w:numFmt w:val="lowerLetter"/>
      <w:lvlText w:val="%2."/>
      <w:lvlJc w:val="left"/>
      <w:pPr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11A643D4"/>
    <w:multiLevelType w:val="hybridMultilevel"/>
    <w:tmpl w:val="DD0CB08A"/>
    <w:lvl w:ilvl="0" w:tplc="0C0A0001">
      <w:start w:val="1"/>
      <w:numFmt w:val="bullet"/>
      <w:lvlText w:val=""/>
      <w:lvlJc w:val="left"/>
      <w:pPr>
        <w:ind w:left="128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00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4" w:hanging="360"/>
      </w:pPr>
      <w:rPr>
        <w:rFonts w:ascii="Wingdings" w:hAnsi="Wingdings" w:hint="default"/>
      </w:rPr>
    </w:lvl>
  </w:abstractNum>
  <w:abstractNum w:abstractNumId="2" w15:restartNumberingAfterBreak="0">
    <w:nsid w:val="239666EC"/>
    <w:multiLevelType w:val="hybridMultilevel"/>
    <w:tmpl w:val="71B6C98E"/>
    <w:lvl w:ilvl="0" w:tplc="C3B2F56E">
      <w:numFmt w:val="bullet"/>
      <w:lvlText w:val="-"/>
      <w:lvlJc w:val="left"/>
      <w:pPr>
        <w:ind w:left="2214" w:hanging="360"/>
      </w:pPr>
      <w:rPr>
        <w:rFonts w:ascii="Calibri" w:eastAsiaTheme="minorEastAsia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37AB5227"/>
    <w:multiLevelType w:val="hybridMultilevel"/>
    <w:tmpl w:val="D14248B0"/>
    <w:lvl w:ilvl="0" w:tplc="C7CC5DE2">
      <w:start w:val="1"/>
      <w:numFmt w:val="bullet"/>
      <w:lvlText w:val="—"/>
      <w:lvlJc w:val="left"/>
      <w:pPr>
        <w:ind w:left="1647" w:hanging="360"/>
      </w:pPr>
      <w:rPr>
        <w:rFonts w:ascii="Calibri" w:hAnsi="Calibri" w:hint="default"/>
      </w:rPr>
    </w:lvl>
    <w:lvl w:ilvl="1" w:tplc="0C0A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4" w15:restartNumberingAfterBreak="0">
    <w:nsid w:val="4AFA1F92"/>
    <w:multiLevelType w:val="hybridMultilevel"/>
    <w:tmpl w:val="A7585D16"/>
    <w:lvl w:ilvl="0" w:tplc="0C0A000F">
      <w:start w:val="1"/>
      <w:numFmt w:val="decimal"/>
      <w:lvlText w:val="%1."/>
      <w:lvlJc w:val="left"/>
      <w:pPr>
        <w:ind w:left="1287" w:hanging="360"/>
      </w:pPr>
    </w:lvl>
    <w:lvl w:ilvl="1" w:tplc="0C0A0019" w:tentative="1">
      <w:start w:val="1"/>
      <w:numFmt w:val="lowerLetter"/>
      <w:lvlText w:val="%2."/>
      <w:lvlJc w:val="left"/>
      <w:pPr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505A6292"/>
    <w:multiLevelType w:val="hybridMultilevel"/>
    <w:tmpl w:val="5DEA63EA"/>
    <w:lvl w:ilvl="0" w:tplc="C3B2F56E">
      <w:numFmt w:val="bullet"/>
      <w:lvlText w:val="-"/>
      <w:lvlJc w:val="left"/>
      <w:pPr>
        <w:ind w:left="1647" w:hanging="360"/>
      </w:pPr>
      <w:rPr>
        <w:rFonts w:ascii="Calibri" w:eastAsiaTheme="minorEastAsia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6" w15:restartNumberingAfterBreak="0">
    <w:nsid w:val="517B2A99"/>
    <w:multiLevelType w:val="hybridMultilevel"/>
    <w:tmpl w:val="BC20B348"/>
    <w:lvl w:ilvl="0" w:tplc="919C8A9E">
      <w:start w:val="1"/>
      <w:numFmt w:val="bullet"/>
      <w:lvlText w:val="­"/>
      <w:lvlJc w:val="left"/>
      <w:pPr>
        <w:ind w:left="2007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7" w15:restartNumberingAfterBreak="0">
    <w:nsid w:val="678E1172"/>
    <w:multiLevelType w:val="hybridMultilevel"/>
    <w:tmpl w:val="F858EBA8"/>
    <w:lvl w:ilvl="0" w:tplc="0C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699E3349"/>
    <w:multiLevelType w:val="hybridMultilevel"/>
    <w:tmpl w:val="7210558E"/>
    <w:lvl w:ilvl="0" w:tplc="EF2CEC7C">
      <w:start w:val="1"/>
      <w:numFmt w:val="bullet"/>
      <w:lvlText w:val="-"/>
      <w:lvlJc w:val="left"/>
      <w:pPr>
        <w:ind w:left="1284" w:hanging="360"/>
      </w:pPr>
      <w:rPr>
        <w:rFonts w:ascii="Sylfaen" w:hAnsi="Sylfaen" w:hint="default"/>
      </w:rPr>
    </w:lvl>
    <w:lvl w:ilvl="1" w:tplc="0C0A0003" w:tentative="1">
      <w:start w:val="1"/>
      <w:numFmt w:val="bullet"/>
      <w:lvlText w:val="o"/>
      <w:lvlJc w:val="left"/>
      <w:pPr>
        <w:ind w:left="200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4" w:hanging="360"/>
      </w:pPr>
      <w:rPr>
        <w:rFonts w:ascii="Wingdings" w:hAnsi="Wingdings" w:hint="default"/>
      </w:rPr>
    </w:lvl>
  </w:abstractNum>
  <w:abstractNum w:abstractNumId="9" w15:restartNumberingAfterBreak="0">
    <w:nsid w:val="69D26F79"/>
    <w:multiLevelType w:val="hybridMultilevel"/>
    <w:tmpl w:val="9036EBA8"/>
    <w:lvl w:ilvl="0" w:tplc="0C0A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0" w15:restartNumberingAfterBreak="0">
    <w:nsid w:val="704C72F4"/>
    <w:multiLevelType w:val="hybridMultilevel"/>
    <w:tmpl w:val="9DE04096"/>
    <w:lvl w:ilvl="0" w:tplc="0C0A000F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1" w15:restartNumberingAfterBreak="0">
    <w:nsid w:val="7DAA2C4D"/>
    <w:multiLevelType w:val="hybridMultilevel"/>
    <w:tmpl w:val="BD365C3A"/>
    <w:lvl w:ilvl="0" w:tplc="0C0A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4"/>
  </w:num>
  <w:num w:numId="3">
    <w:abstractNumId w:val="1"/>
  </w:num>
  <w:num w:numId="4">
    <w:abstractNumId w:val="8"/>
  </w:num>
  <w:num w:numId="5">
    <w:abstractNumId w:val="0"/>
  </w:num>
  <w:num w:numId="6">
    <w:abstractNumId w:val="7"/>
  </w:num>
  <w:num w:numId="7">
    <w:abstractNumId w:val="5"/>
  </w:num>
  <w:num w:numId="8">
    <w:abstractNumId w:val="2"/>
  </w:num>
  <w:num w:numId="9">
    <w:abstractNumId w:val="10"/>
  </w:num>
  <w:num w:numId="10">
    <w:abstractNumId w:val="9"/>
  </w:num>
  <w:num w:numId="11">
    <w:abstractNumId w:val="3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557"/>
    <w:rsid w:val="000835BC"/>
    <w:rsid w:val="000B1E16"/>
    <w:rsid w:val="0015343C"/>
    <w:rsid w:val="001A2673"/>
    <w:rsid w:val="001B334A"/>
    <w:rsid w:val="002665E0"/>
    <w:rsid w:val="002673D0"/>
    <w:rsid w:val="00287DEA"/>
    <w:rsid w:val="002A53A8"/>
    <w:rsid w:val="002C2B51"/>
    <w:rsid w:val="002F3D2E"/>
    <w:rsid w:val="0031451A"/>
    <w:rsid w:val="0031596F"/>
    <w:rsid w:val="00370E68"/>
    <w:rsid w:val="003A0F92"/>
    <w:rsid w:val="003A1A0A"/>
    <w:rsid w:val="003E37B3"/>
    <w:rsid w:val="0045176B"/>
    <w:rsid w:val="004A1208"/>
    <w:rsid w:val="004C136C"/>
    <w:rsid w:val="004D438B"/>
    <w:rsid w:val="00514703"/>
    <w:rsid w:val="005209E4"/>
    <w:rsid w:val="00530E47"/>
    <w:rsid w:val="00550AEE"/>
    <w:rsid w:val="00600557"/>
    <w:rsid w:val="0062635A"/>
    <w:rsid w:val="006623D9"/>
    <w:rsid w:val="006D5723"/>
    <w:rsid w:val="00724190"/>
    <w:rsid w:val="007974D0"/>
    <w:rsid w:val="007F32DD"/>
    <w:rsid w:val="008716EE"/>
    <w:rsid w:val="00874BB2"/>
    <w:rsid w:val="00910660"/>
    <w:rsid w:val="00935A8F"/>
    <w:rsid w:val="00954C0B"/>
    <w:rsid w:val="00A13CFE"/>
    <w:rsid w:val="00A25BBA"/>
    <w:rsid w:val="00A56178"/>
    <w:rsid w:val="00A743A3"/>
    <w:rsid w:val="00A83171"/>
    <w:rsid w:val="00AF5285"/>
    <w:rsid w:val="00B047F0"/>
    <w:rsid w:val="00B054FE"/>
    <w:rsid w:val="00B10CF3"/>
    <w:rsid w:val="00BB0D6F"/>
    <w:rsid w:val="00BB43F1"/>
    <w:rsid w:val="00C0044B"/>
    <w:rsid w:val="00C06301"/>
    <w:rsid w:val="00C82B94"/>
    <w:rsid w:val="00CB136E"/>
    <w:rsid w:val="00D03F0A"/>
    <w:rsid w:val="00E45C1F"/>
    <w:rsid w:val="00E614B0"/>
    <w:rsid w:val="00EA433E"/>
    <w:rsid w:val="00F0113F"/>
    <w:rsid w:val="00F22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58C038"/>
  <w15:docId w15:val="{989056F1-227F-4212-A0AE-6736C106B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0557"/>
    <w:pPr>
      <w:spacing w:after="160" w:line="288" w:lineRule="auto"/>
    </w:pPr>
    <w:rPr>
      <w:color w:val="262626" w:themeColor="text1" w:themeTint="D9"/>
      <w:szCs w:val="18"/>
    </w:rPr>
  </w:style>
  <w:style w:type="paragraph" w:styleId="Ttulo1">
    <w:name w:val="heading 1"/>
    <w:basedOn w:val="Normal"/>
    <w:next w:val="Normal"/>
    <w:link w:val="Ttulo1Car"/>
    <w:uiPriority w:val="9"/>
    <w:qFormat/>
    <w:rsid w:val="00600557"/>
    <w:pPr>
      <w:keepNext/>
      <w:keepLines/>
      <w:outlineLvl w:val="0"/>
    </w:pPr>
    <w:rPr>
      <w:rFonts w:eastAsiaTheme="majorEastAsia" w:cstheme="majorBidi"/>
      <w:caps/>
      <w:color w:val="4F81BD" w:themeColor="accent1"/>
      <w:spacing w:val="120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00557"/>
    <w:pPr>
      <w:keepNext/>
      <w:keepLines/>
      <w:spacing w:after="0"/>
      <w:outlineLvl w:val="1"/>
    </w:pPr>
    <w:rPr>
      <w:rFonts w:eastAsiaTheme="majorEastAsia" w:cstheme="majorBidi"/>
      <w:color w:val="4F81BD" w:themeColor="accent1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00557"/>
    <w:rPr>
      <w:rFonts w:eastAsiaTheme="majorEastAsia" w:cstheme="majorBidi"/>
      <w:caps/>
      <w:color w:val="4F81BD" w:themeColor="accent1"/>
      <w:spacing w:val="120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600557"/>
    <w:rPr>
      <w:rFonts w:eastAsiaTheme="majorEastAsia" w:cstheme="majorBidi"/>
      <w:color w:val="4F81BD" w:themeColor="accent1"/>
      <w:szCs w:val="26"/>
    </w:rPr>
  </w:style>
  <w:style w:type="paragraph" w:styleId="Prrafodelista">
    <w:name w:val="List Paragraph"/>
    <w:basedOn w:val="Normal"/>
    <w:uiPriority w:val="1"/>
    <w:qFormat/>
    <w:rsid w:val="00600557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6005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00557"/>
    <w:rPr>
      <w:color w:val="262626" w:themeColor="text1" w:themeTint="D9"/>
      <w:szCs w:val="18"/>
    </w:rPr>
  </w:style>
  <w:style w:type="paragraph" w:styleId="Piedepgina">
    <w:name w:val="footer"/>
    <w:basedOn w:val="Normal"/>
    <w:link w:val="PiedepginaCar"/>
    <w:uiPriority w:val="99"/>
    <w:unhideWhenUsed/>
    <w:rsid w:val="006005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00557"/>
    <w:rPr>
      <w:color w:val="262626" w:themeColor="text1" w:themeTint="D9"/>
      <w:szCs w:val="18"/>
    </w:rPr>
  </w:style>
  <w:style w:type="paragraph" w:styleId="Revisin">
    <w:name w:val="Revision"/>
    <w:hidden/>
    <w:uiPriority w:val="99"/>
    <w:semiHidden/>
    <w:rsid w:val="00BB0D6F"/>
    <w:pPr>
      <w:spacing w:after="0" w:line="240" w:lineRule="auto"/>
    </w:pPr>
    <w:rPr>
      <w:color w:val="262626" w:themeColor="text1" w:themeTint="D9"/>
      <w:szCs w:val="1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50A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50AEE"/>
    <w:rPr>
      <w:rFonts w:ascii="Tahoma" w:hAnsi="Tahoma" w:cs="Tahoma"/>
      <w:color w:val="262626" w:themeColor="text1" w:themeTint="D9"/>
      <w:sz w:val="16"/>
      <w:szCs w:val="16"/>
    </w:rPr>
  </w:style>
  <w:style w:type="paragraph" w:customStyle="1" w:styleId="Default">
    <w:name w:val="Default"/>
    <w:rsid w:val="001A2673"/>
    <w:pPr>
      <w:autoSpaceDE w:val="0"/>
      <w:autoSpaceDN w:val="0"/>
      <w:adjustRightInd w:val="0"/>
      <w:spacing w:after="0" w:line="240" w:lineRule="auto"/>
    </w:pPr>
    <w:rPr>
      <w:rFonts w:ascii="Calibri Light" w:hAnsi="Calibri Light" w:cs="Calibri Light"/>
      <w:color w:val="000000"/>
      <w:sz w:val="24"/>
      <w:szCs w:val="24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A25BBA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25BBA"/>
    <w:rPr>
      <w:color w:val="262626" w:themeColor="text1" w:themeTint="D9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A25BBA"/>
    <w:rPr>
      <w:vertAlign w:val="superscript"/>
    </w:rPr>
  </w:style>
  <w:style w:type="character" w:styleId="Hipervnculo">
    <w:name w:val="Hyperlink"/>
    <w:basedOn w:val="Fuentedeprrafopredeter"/>
    <w:uiPriority w:val="99"/>
    <w:semiHidden/>
    <w:unhideWhenUsed/>
    <w:rsid w:val="00B10CF3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10CF3"/>
    <w:rPr>
      <w:color w:val="800080" w:themeColor="followedHyperlink"/>
      <w:u w:val="single"/>
    </w:rPr>
  </w:style>
  <w:style w:type="paragraph" w:styleId="Textosinformato">
    <w:name w:val="Plain Text"/>
    <w:basedOn w:val="Normal"/>
    <w:link w:val="TextosinformatoCar"/>
    <w:rsid w:val="00B10CF3"/>
    <w:pPr>
      <w:spacing w:after="0" w:line="240" w:lineRule="auto"/>
    </w:pPr>
    <w:rPr>
      <w:rFonts w:ascii="Courier New" w:eastAsia="Times New Roman" w:hAnsi="Courier New" w:cs="Courier New"/>
      <w:color w:val="auto"/>
      <w:sz w:val="20"/>
      <w:szCs w:val="20"/>
      <w:lang w:val="es-ES_tradnl" w:eastAsia="es-ES"/>
    </w:rPr>
  </w:style>
  <w:style w:type="character" w:customStyle="1" w:styleId="TextosinformatoCar">
    <w:name w:val="Texto sin formato Car"/>
    <w:basedOn w:val="Fuentedeprrafopredeter"/>
    <w:link w:val="Textosinformato"/>
    <w:rsid w:val="00B10CF3"/>
    <w:rPr>
      <w:rFonts w:ascii="Courier New" w:eastAsia="Times New Roman" w:hAnsi="Courier New" w:cs="Courier New"/>
      <w:sz w:val="20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ficinaverde.unizar.es/medidas-contencion-gasto-energetico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935</Words>
  <Characters>5146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bteruel</cp:lastModifiedBy>
  <cp:revision>2</cp:revision>
  <cp:lastPrinted>2022-10-04T07:59:00Z</cp:lastPrinted>
  <dcterms:created xsi:type="dcterms:W3CDTF">2022-10-04T12:42:00Z</dcterms:created>
  <dcterms:modified xsi:type="dcterms:W3CDTF">2022-10-04T12:42:00Z</dcterms:modified>
</cp:coreProperties>
</file>