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B74" w:rsidRDefault="002C6B74" w:rsidP="002C6B7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szCs w:val="24"/>
        </w:rPr>
        <w:t xml:space="preserve">La contribución a la cultura científica derivada de la investigación realizada por Susana Onega </w:t>
      </w:r>
      <w:r w:rsidR="00A8089F">
        <w:rPr>
          <w:rFonts w:ascii="Arial" w:hAnsi="Arial" w:cs="Arial"/>
          <w:szCs w:val="24"/>
        </w:rPr>
        <w:t xml:space="preserve">Jaén </w:t>
      </w:r>
      <w:r>
        <w:rPr>
          <w:rFonts w:ascii="Arial" w:hAnsi="Arial" w:cs="Arial"/>
          <w:szCs w:val="24"/>
        </w:rPr>
        <w:t xml:space="preserve">parte de la idea de que, además de animales </w:t>
      </w:r>
      <w:r>
        <w:rPr>
          <w:rFonts w:ascii="Arial" w:hAnsi="Arial" w:cs="Arial"/>
        </w:rPr>
        <w:t xml:space="preserve">racionales con una maravillosa capacidad para encontrar soluciones científicas a nuestros problemas de supervivencia, los seres humanos somos animales simbólicos capaces de utilizar nuestra inteligencia emocional para facilitar la cohesión social, desarrollar mecanismos de resiliencia y superación de traumas y evaluar éticamente nuestro comportamiento individual y colectivo. Toda la investigación realizada está, por tanto, orientada a fomentar una cultura científica interdisciplinar y multidireccional que devuelva a las Humanidades el valor esencial como fuente de conocimiento que se le empezó a negar con la separación de </w:t>
      </w:r>
      <w:r w:rsidR="00A8089F">
        <w:rPr>
          <w:rFonts w:ascii="Arial" w:hAnsi="Arial" w:cs="Arial"/>
        </w:rPr>
        <w:t xml:space="preserve">las ciencias y las letras </w:t>
      </w:r>
      <w:r>
        <w:rPr>
          <w:rFonts w:ascii="Arial" w:hAnsi="Arial" w:cs="Arial"/>
        </w:rPr>
        <w:t xml:space="preserve">y que se está viendo incrementado en la actualidad por la apuesta cada vez más radical de las autoridades académicas del primer mundo por imponer modelos empresariales y utilitarios a estudios superiores, en consonancia con la ideología de nuestro mundo globalizado, </w:t>
      </w:r>
      <w:r>
        <w:rPr>
          <w:rFonts w:ascii="Arial" w:hAnsi="Arial" w:cs="Arial"/>
          <w:szCs w:val="24"/>
        </w:rPr>
        <w:t>dominado por el post-capitalismo, los populismos y la tecnología de la información.</w:t>
      </w:r>
      <w:r>
        <w:rPr>
          <w:rFonts w:ascii="Arial" w:hAnsi="Arial" w:cs="Arial"/>
        </w:rPr>
        <w:t xml:space="preserve"> A partir de esta premisa, la investigación realizada ha tratado de transmitir a la sociedad la función primordial de la literatura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eastAsia="Times New Roman" w:hAnsi="Arial" w:cs="Arial"/>
          <w:color w:val="111111"/>
          <w:lang w:eastAsia="es-ES"/>
        </w:rPr>
        <w:t>como</w:t>
      </w:r>
      <w:r>
        <w:rPr>
          <w:rFonts w:ascii="Arial" w:hAnsi="Arial" w:cs="Arial"/>
        </w:rPr>
        <w:t xml:space="preserve"> sistema simbólico de expresión, asimilación y posicionamiento ético sobre el comportamiento humano, a través de dos líneas de investigación principales: </w:t>
      </w:r>
      <w:r w:rsidRPr="00A8089F">
        <w:rPr>
          <w:rFonts w:ascii="Arial" w:hAnsi="Arial" w:cs="Arial"/>
        </w:rPr>
        <w:t xml:space="preserve">1) El modo en que la literatura contemporánea </w:t>
      </w:r>
      <w:r w:rsidRPr="00A8089F">
        <w:rPr>
          <w:rFonts w:ascii="Arial" w:eastAsia="Times New Roman" w:hAnsi="Arial" w:cs="Arial"/>
          <w:color w:val="111111"/>
          <w:lang w:eastAsia="es-ES"/>
        </w:rPr>
        <w:t>refleja y responde a las tensiones socio-culturales, ideológicas, políticas y económicas de nuestra sociedad; y 2) Cómo</w:t>
      </w:r>
      <w:r>
        <w:rPr>
          <w:rFonts w:ascii="Arial" w:eastAsia="Times New Roman" w:hAnsi="Arial" w:cs="Arial"/>
          <w:color w:val="111111"/>
          <w:lang w:eastAsia="es-ES"/>
        </w:rPr>
        <w:t xml:space="preserve"> </w:t>
      </w:r>
      <w:r>
        <w:rPr>
          <w:rFonts w:ascii="Arial" w:hAnsi="Arial" w:cs="Arial"/>
        </w:rPr>
        <w:t xml:space="preserve">anticipa </w:t>
      </w:r>
      <w:r>
        <w:rPr>
          <w:rFonts w:ascii="Arial" w:eastAsia="Times New Roman" w:hAnsi="Arial" w:cs="Arial"/>
          <w:color w:val="111111"/>
          <w:lang w:eastAsia="es-ES"/>
        </w:rPr>
        <w:t>los cambios de paradigmas culturales</w:t>
      </w:r>
      <w:r>
        <w:rPr>
          <w:rFonts w:ascii="Arial" w:hAnsi="Arial" w:cs="Arial"/>
        </w:rPr>
        <w:t xml:space="preserve"> dominantes.</w:t>
      </w:r>
    </w:p>
    <w:p w:rsidR="002C6B74" w:rsidRDefault="002C6B74" w:rsidP="002C6B74">
      <w:pPr>
        <w:spacing w:after="0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</w:rPr>
        <w:t>La primera línea ha permitido establecer los mecanismos empleados por la literatura para alertar</w:t>
      </w:r>
      <w:r>
        <w:rPr>
          <w:rFonts w:ascii="Arial" w:eastAsia="Times New Roman" w:hAnsi="Arial" w:cs="Arial"/>
          <w:color w:val="111111"/>
          <w:lang w:eastAsia="es-ES"/>
        </w:rPr>
        <w:t xml:space="preserve"> a la sociedad </w:t>
      </w:r>
      <w:r>
        <w:rPr>
          <w:rFonts w:ascii="Arial" w:hAnsi="Arial" w:cs="Arial"/>
          <w:szCs w:val="24"/>
        </w:rPr>
        <w:t xml:space="preserve">sobre conflictos aún latentes; para facilitar la narrativización de memorias traumáticas </w:t>
      </w:r>
      <w:r>
        <w:rPr>
          <w:rFonts w:ascii="Arial" w:hAnsi="Arial" w:cs="Arial"/>
        </w:rPr>
        <w:t>de difícil verbalización; y para ofrecer pautas de resiliencia y asimilación de traumas individuales</w:t>
      </w:r>
      <w:r>
        <w:rPr>
          <w:rFonts w:ascii="Arial" w:hAnsi="Arial" w:cs="Arial"/>
          <w:szCs w:val="24"/>
        </w:rPr>
        <w:t xml:space="preserve"> como, por ej</w:t>
      </w:r>
      <w:r w:rsidR="00A8089F">
        <w:rPr>
          <w:rFonts w:ascii="Arial" w:hAnsi="Arial" w:cs="Arial"/>
          <w:szCs w:val="24"/>
        </w:rPr>
        <w:t>emplo</w:t>
      </w:r>
      <w:bookmarkStart w:id="0" w:name="_GoBack"/>
      <w:bookmarkEnd w:id="0"/>
      <w:r>
        <w:rPr>
          <w:rFonts w:ascii="Arial" w:hAnsi="Arial" w:cs="Arial"/>
          <w:szCs w:val="24"/>
        </w:rPr>
        <w:t xml:space="preserve"> los accidentes o la pérdida de un ser querido; de traumas estructurales sublimados por la cultura patriarcal, tales como los provocados por la discriminación por razón de género, orientación sexual, raza o clase social; o de traumas colectivos de nuestra historia reciente, como el Gulag Soviético, la Guerra Civil española, los campos de exterminio nazis, las armas nucleares, la destrucción de las Torres Gemelas, o las catástrofes medioambiental propiciadas por políticas neoliberales y post-capitalistas. </w:t>
      </w:r>
    </w:p>
    <w:p w:rsidR="002C6B74" w:rsidRDefault="002C6B74" w:rsidP="002C6B74">
      <w:pPr>
        <w:spacing w:after="0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La segunda línea ha permitido demostrar </w:t>
      </w:r>
      <w:r>
        <w:rPr>
          <w:rFonts w:ascii="Arial" w:hAnsi="Arial" w:cs="Arial"/>
          <w:noProof/>
          <w:color w:val="000000"/>
        </w:rPr>
        <w:t>que desde la década de los ochenta, se ha estado produciendo un cambio de paradigma cultural que conlleva la asimilación y superación de la modernidad y la postmodernidad por la “transmodernidad” y que, dada la capacidad intrínseca de la literatura para registrar y ofrecer conocimiento intuitivo de los cambios incipientes que se producen en la cultura que la crea, los escritores contemporánes han respondido a este cambio generando nuevas formas capaces de expresar las tensiones de nuestra sociedad globalizada y transnacional.</w:t>
      </w:r>
    </w:p>
    <w:p w:rsidR="009F682B" w:rsidRDefault="009F682B"/>
    <w:sectPr w:rsidR="009F68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67B"/>
    <w:rsid w:val="002C6B74"/>
    <w:rsid w:val="009F682B"/>
    <w:rsid w:val="00A8089F"/>
    <w:rsid w:val="00FF2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2A6CA6-773D-41E2-B7EB-4A43461CD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6B74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471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</dc:creator>
  <cp:keywords/>
  <dc:description/>
  <cp:lastModifiedBy>Susana</cp:lastModifiedBy>
  <cp:revision>3</cp:revision>
  <dcterms:created xsi:type="dcterms:W3CDTF">2021-11-20T10:38:00Z</dcterms:created>
  <dcterms:modified xsi:type="dcterms:W3CDTF">2021-11-20T16:58:00Z</dcterms:modified>
</cp:coreProperties>
</file>